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AF" w:rsidRPr="00E50FFE" w:rsidRDefault="00850AAF" w:rsidP="00E50F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50AAF" w:rsidRPr="00E50FFE" w:rsidRDefault="004C17C5" w:rsidP="00E50F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Rozeznanie rynku</w:t>
      </w:r>
    </w:p>
    <w:p w:rsidR="00850AAF" w:rsidRPr="00E50FFE" w:rsidRDefault="00850AAF" w:rsidP="00E50F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0FFE">
        <w:rPr>
          <w:rFonts w:ascii="Times New Roman" w:hAnsi="Times New Roman"/>
          <w:b/>
          <w:sz w:val="20"/>
          <w:szCs w:val="20"/>
        </w:rPr>
        <w:t>do które</w:t>
      </w:r>
      <w:r w:rsidR="003474E6" w:rsidRPr="00E50FFE">
        <w:rPr>
          <w:rFonts w:ascii="Times New Roman" w:hAnsi="Times New Roman"/>
          <w:b/>
          <w:sz w:val="20"/>
          <w:szCs w:val="20"/>
        </w:rPr>
        <w:t>go</w:t>
      </w:r>
      <w:r w:rsidRPr="00E50FFE">
        <w:rPr>
          <w:rFonts w:ascii="Times New Roman" w:hAnsi="Times New Roman"/>
          <w:b/>
          <w:sz w:val="20"/>
          <w:szCs w:val="20"/>
        </w:rPr>
        <w:t xml:space="preserve"> nie mają zastosowania przepisy ustawy z dnia 29 stycznia 2004 r. Prawo zamówień publicznych (tekst jednolity Dz.U. z 2017 r., poz. 1579 z </w:t>
      </w:r>
      <w:proofErr w:type="spellStart"/>
      <w:r w:rsidRPr="00E50FFE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Pr="00E50FFE">
        <w:rPr>
          <w:rFonts w:ascii="Times New Roman" w:hAnsi="Times New Roman"/>
          <w:b/>
          <w:sz w:val="20"/>
          <w:szCs w:val="20"/>
        </w:rPr>
        <w:t>. zm.),</w:t>
      </w:r>
    </w:p>
    <w:p w:rsidR="00850AAF" w:rsidRPr="00E50FFE" w:rsidRDefault="00850AAF" w:rsidP="00E50F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0FFE">
        <w:rPr>
          <w:rFonts w:ascii="Times New Roman" w:hAnsi="Times New Roman"/>
          <w:b/>
          <w:sz w:val="20"/>
          <w:szCs w:val="20"/>
        </w:rPr>
        <w:t xml:space="preserve">zgodnie z obowiązującą </w:t>
      </w:r>
      <w:r w:rsidR="003474E6" w:rsidRPr="00E50FFE">
        <w:rPr>
          <w:rFonts w:ascii="Times New Roman" w:hAnsi="Times New Roman"/>
          <w:b/>
          <w:sz w:val="20"/>
          <w:szCs w:val="20"/>
        </w:rPr>
        <w:t>zamawiającego</w:t>
      </w:r>
      <w:r w:rsidRPr="00E50FFE">
        <w:rPr>
          <w:rFonts w:ascii="Times New Roman" w:hAnsi="Times New Roman"/>
          <w:b/>
          <w:sz w:val="20"/>
          <w:szCs w:val="20"/>
        </w:rPr>
        <w:t xml:space="preserve"> zasadą konkurencyjności</w:t>
      </w:r>
    </w:p>
    <w:p w:rsidR="00850AAF" w:rsidRPr="00E50FFE" w:rsidRDefault="00850AAF" w:rsidP="00E50F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AAF" w:rsidRPr="00E50FFE" w:rsidRDefault="003474E6" w:rsidP="00E50FF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Zamawiający</w:t>
      </w:r>
      <w:r w:rsidR="00850AAF" w:rsidRPr="00E50FFE">
        <w:rPr>
          <w:rFonts w:ascii="Times New Roman" w:hAnsi="Times New Roman"/>
          <w:b/>
          <w:sz w:val="20"/>
          <w:szCs w:val="20"/>
        </w:rPr>
        <w:t>:</w:t>
      </w:r>
    </w:p>
    <w:p w:rsidR="00850AAF" w:rsidRPr="00E50FFE" w:rsidRDefault="00850AAF" w:rsidP="00E50F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FT Polska Sp. z o.o. z siedzibą w Pławnie /adres: ul. Plac Wolno</w:t>
      </w:r>
      <w:r w:rsidR="00E50FFE" w:rsidRPr="00E50FFE">
        <w:rPr>
          <w:rFonts w:ascii="Times New Roman" w:hAnsi="Times New Roman"/>
          <w:sz w:val="20"/>
          <w:szCs w:val="20"/>
        </w:rPr>
        <w:t>ści nr 26, 97-540 Pławno, Gidle/</w:t>
      </w:r>
      <w:r w:rsidRPr="00E50FFE">
        <w:rPr>
          <w:rFonts w:ascii="Times New Roman" w:hAnsi="Times New Roman"/>
          <w:sz w:val="20"/>
          <w:szCs w:val="20"/>
        </w:rPr>
        <w:t xml:space="preserve"> wpisany przez Sąd Rejonowy dla Łodzi Śródmieścia w Łodzi XX Wydział Krajowego Rejestru Sądowego do rejestru przedsiębiorców w Krajowym Rejestrze Sądowym za nr 0000456030 posiadający NIP 949-219-29-25 i REGON </w:t>
      </w:r>
      <w:r w:rsidR="00E50FFE" w:rsidRPr="00E50FFE">
        <w:rPr>
          <w:rFonts w:ascii="Times New Roman" w:hAnsi="Times New Roman"/>
          <w:sz w:val="20"/>
          <w:szCs w:val="20"/>
          <w:shd w:val="clear" w:color="auto" w:fill="FFFFFF"/>
        </w:rPr>
        <w:t>243100615</w:t>
      </w:r>
      <w:r w:rsidRPr="00E50FFE">
        <w:rPr>
          <w:rFonts w:ascii="Times New Roman" w:hAnsi="Times New Roman"/>
          <w:color w:val="424242"/>
          <w:sz w:val="20"/>
          <w:szCs w:val="20"/>
          <w:shd w:val="clear" w:color="auto" w:fill="FFFFFF"/>
        </w:rPr>
        <w:t>,</w:t>
      </w:r>
      <w:r w:rsidRPr="00E50FFE">
        <w:rPr>
          <w:rFonts w:ascii="Times New Roman" w:hAnsi="Times New Roman"/>
          <w:sz w:val="20"/>
          <w:szCs w:val="20"/>
        </w:rPr>
        <w:t xml:space="preserve"> zwany dalej Zamawiającym.</w:t>
      </w:r>
    </w:p>
    <w:p w:rsidR="00850AAF" w:rsidRPr="00E50FFE" w:rsidRDefault="00850AAF" w:rsidP="00E50F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AAF" w:rsidRPr="00E50FFE" w:rsidRDefault="004C17C5" w:rsidP="00E50F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Rozeznanie rynku</w:t>
      </w:r>
      <w:r w:rsidR="00850AAF" w:rsidRPr="00E50F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z dnia </w:t>
      </w:r>
      <w:r w:rsidR="00611E63">
        <w:rPr>
          <w:rFonts w:ascii="Times New Roman" w:hAnsi="Times New Roman"/>
          <w:b/>
          <w:sz w:val="20"/>
          <w:szCs w:val="20"/>
        </w:rPr>
        <w:t>7</w:t>
      </w:r>
      <w:r w:rsidR="00E50FFE" w:rsidRPr="00E50FF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01.2019</w:t>
      </w:r>
      <w:r w:rsidR="00850AAF" w:rsidRPr="00E50FFE">
        <w:rPr>
          <w:rFonts w:ascii="Times New Roman" w:hAnsi="Times New Roman"/>
          <w:b/>
          <w:sz w:val="20"/>
          <w:szCs w:val="20"/>
        </w:rPr>
        <w:t>r.</w:t>
      </w:r>
    </w:p>
    <w:p w:rsidR="00850AAF" w:rsidRPr="00E50FFE" w:rsidRDefault="00850AAF" w:rsidP="00E50FFE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850AAF" w:rsidRPr="00E50FFE" w:rsidRDefault="00850AAF" w:rsidP="00E50FFE">
      <w:pPr>
        <w:pStyle w:val="Nagwek1"/>
        <w:spacing w:line="276" w:lineRule="auto"/>
        <w:jc w:val="both"/>
        <w:rPr>
          <w:rFonts w:ascii="Times New Roman" w:hAnsi="Times New Roman"/>
        </w:rPr>
      </w:pPr>
      <w:r w:rsidRPr="00E50FFE">
        <w:rPr>
          <w:rFonts w:ascii="Times New Roman" w:hAnsi="Times New Roman"/>
        </w:rPr>
        <w:t xml:space="preserve">Przedmiot </w:t>
      </w:r>
      <w:r w:rsidRPr="00E50FFE">
        <w:rPr>
          <w:rFonts w:ascii="Times New Roman" w:hAnsi="Times New Roman"/>
          <w:szCs w:val="24"/>
        </w:rPr>
        <w:t>zamówienia</w:t>
      </w:r>
    </w:p>
    <w:p w:rsidR="00850AAF" w:rsidRPr="00E50FFE" w:rsidRDefault="00850AAF" w:rsidP="00E50FFE">
      <w:pPr>
        <w:pStyle w:val="Akapitzlist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Przedmiotem zamówienia jest wykonanie </w:t>
      </w:r>
      <w:r w:rsidR="0052662B" w:rsidRPr="00E50FFE">
        <w:rPr>
          <w:rFonts w:ascii="Times New Roman" w:hAnsi="Times New Roman"/>
          <w:sz w:val="20"/>
          <w:szCs w:val="20"/>
        </w:rPr>
        <w:t>I</w:t>
      </w:r>
      <w:r w:rsidRPr="00E50FFE">
        <w:rPr>
          <w:rFonts w:ascii="Times New Roman" w:hAnsi="Times New Roman"/>
          <w:sz w:val="20"/>
          <w:szCs w:val="20"/>
        </w:rPr>
        <w:t xml:space="preserve">nteraktywnej platformy usług </w:t>
      </w:r>
      <w:r w:rsidR="00B13A54">
        <w:rPr>
          <w:rFonts w:ascii="Times New Roman" w:hAnsi="Times New Roman"/>
          <w:sz w:val="20"/>
          <w:szCs w:val="20"/>
        </w:rPr>
        <w:t>księgowych.</w:t>
      </w:r>
      <w:r w:rsidRPr="00E50FFE">
        <w:rPr>
          <w:rFonts w:ascii="Times New Roman" w:hAnsi="Times New Roman"/>
          <w:sz w:val="20"/>
          <w:szCs w:val="20"/>
        </w:rPr>
        <w:t xml:space="preserve"> </w:t>
      </w:r>
    </w:p>
    <w:p w:rsidR="00942178" w:rsidRPr="00E50FFE" w:rsidRDefault="00942178" w:rsidP="00E50FFE">
      <w:pPr>
        <w:pStyle w:val="Nagwek1"/>
        <w:spacing w:line="276" w:lineRule="auto"/>
        <w:jc w:val="both"/>
        <w:rPr>
          <w:rFonts w:ascii="Times New Roman" w:hAnsi="Times New Roman"/>
        </w:rPr>
      </w:pPr>
      <w:r w:rsidRPr="00E50FFE">
        <w:rPr>
          <w:rFonts w:ascii="Times New Roman" w:hAnsi="Times New Roman"/>
        </w:rPr>
        <w:t>Definicje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8223"/>
      </w:tblGrid>
      <w:tr w:rsidR="00942178" w:rsidRPr="00FE0D20" w:rsidTr="00622601">
        <w:trPr>
          <w:trHeight w:val="1128"/>
        </w:trPr>
        <w:tc>
          <w:tcPr>
            <w:tcW w:w="1151" w:type="pc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CMS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 xml:space="preserve">System zarządzania treścią (ang. </w:t>
            </w:r>
            <w:r w:rsidRPr="00FE0D20">
              <w:rPr>
                <w:rFonts w:ascii="Times New Roman" w:eastAsia="MS Song" w:hAnsi="Times New Roman"/>
                <w:i/>
                <w:sz w:val="20"/>
                <w:szCs w:val="20"/>
              </w:rPr>
              <w:t>Content Management System CMS</w:t>
            </w:r>
            <w:r w:rsidRPr="00FE0D20">
              <w:rPr>
                <w:rFonts w:ascii="Times New Roman" w:eastAsia="MS Song" w:hAnsi="Times New Roman"/>
                <w:sz w:val="20"/>
                <w:szCs w:val="20"/>
              </w:rPr>
              <w:t>) - aplikacja internetowa lub ich zestaw, pozwalająca na łatwe utworzenie serwisu WWW (jednego, bądź kilku) oraz jego późniejszą aktualizację i rozbudowę przez redakcyjny personel nietechniczny.</w:t>
            </w:r>
          </w:p>
        </w:tc>
      </w:tr>
      <w:tr w:rsidR="00942178" w:rsidRPr="00FE0D20" w:rsidTr="00622601">
        <w:tc>
          <w:tcPr>
            <w:tcW w:w="1151" w:type="pc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CSS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 xml:space="preserve">Kaskadowe arkusze stylów (ang. </w:t>
            </w:r>
            <w:proofErr w:type="spellStart"/>
            <w:r w:rsidRPr="00FE0D20">
              <w:rPr>
                <w:rFonts w:ascii="Times New Roman" w:eastAsia="MS Song" w:hAnsi="Times New Roman"/>
                <w:i/>
                <w:sz w:val="20"/>
                <w:szCs w:val="20"/>
              </w:rPr>
              <w:t>Cascading</w:t>
            </w:r>
            <w:proofErr w:type="spellEnd"/>
            <w:r w:rsidRPr="00FE0D20">
              <w:rPr>
                <w:rFonts w:ascii="Times New Roman" w:eastAsia="MS Song" w:hAnsi="Times New Roman"/>
                <w:i/>
                <w:sz w:val="20"/>
                <w:szCs w:val="20"/>
              </w:rPr>
              <w:t xml:space="preserve"> Style </w:t>
            </w:r>
            <w:proofErr w:type="spellStart"/>
            <w:r w:rsidRPr="00FE0D20">
              <w:rPr>
                <w:rFonts w:ascii="Times New Roman" w:eastAsia="MS Song" w:hAnsi="Times New Roman"/>
                <w:i/>
                <w:sz w:val="20"/>
                <w:szCs w:val="20"/>
              </w:rPr>
              <w:t>Sheets</w:t>
            </w:r>
            <w:proofErr w:type="spellEnd"/>
            <w:r w:rsidRPr="00FE0D20">
              <w:rPr>
                <w:rFonts w:ascii="Times New Roman" w:eastAsia="MS Song" w:hAnsi="Times New Roman"/>
                <w:sz w:val="20"/>
                <w:szCs w:val="20"/>
              </w:rPr>
              <w:t>) - język służący do opisu formy prezentacji (wyświetlania) stron WWW, stworzony w celu odseparowania struktury dokumentu od formy jego prezentacji.</w:t>
            </w:r>
          </w:p>
        </w:tc>
      </w:tr>
      <w:tr w:rsidR="00942178" w:rsidRPr="00FE0D20" w:rsidTr="00622601">
        <w:tc>
          <w:tcPr>
            <w:tcW w:w="1151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>Czas Naprawy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 xml:space="preserve">Czasokres (w godzinach lub dniach) liczony od czasu potwierdzenia Zgłoszenia Serwisowego do czasu usunięcia Wady, potwierdzony podpisaniem Protokołu Odbioru Naprawy. </w:t>
            </w:r>
          </w:p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>Czas naprawy jest różny dla poszczególnych kategorii Wad i wynosi odpowiednio:</w:t>
            </w:r>
          </w:p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>W1 - 5 godzin roboczych,</w:t>
            </w:r>
          </w:p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>W2 – 24 godziny robocze,</w:t>
            </w:r>
          </w:p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>W3 – 3 dni robocze.</w:t>
            </w:r>
          </w:p>
        </w:tc>
      </w:tr>
      <w:tr w:rsidR="00942178" w:rsidRPr="00FE0D20" w:rsidTr="00622601">
        <w:trPr>
          <w:trHeight w:val="322"/>
        </w:trPr>
        <w:tc>
          <w:tcPr>
            <w:tcW w:w="1151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>Czas Reakcji Serwisu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 xml:space="preserve">Czasokres (w godzinach), w jakim wykonawca zobowiązany jest przystąpić do świadczenia usługi po dokonaniu przez Zamawiającego Zgłoszenia Wady. </w:t>
            </w:r>
          </w:p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>Czas ten jest różny dla poszczególnych Kategorii Wad i wynosi odpowiednio:</w:t>
            </w:r>
          </w:p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>W1 - 2 godziny robocze,</w:t>
            </w:r>
          </w:p>
          <w:p w:rsidR="00942178" w:rsidRPr="00FE0D20" w:rsidRDefault="00942178" w:rsidP="00E50FF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Cs/>
                <w:sz w:val="20"/>
                <w:szCs w:val="20"/>
              </w:rPr>
              <w:t>W2 – 5 godzin roboczych,</w:t>
            </w:r>
          </w:p>
          <w:p w:rsidR="00942178" w:rsidRPr="00FE0D20" w:rsidRDefault="00942178" w:rsidP="00E50FFE">
            <w:pPr>
              <w:pStyle w:val="WW-Lista2"/>
              <w:spacing w:after="60" w:line="276" w:lineRule="auto"/>
              <w:ind w:left="0" w:firstLine="0"/>
              <w:jc w:val="both"/>
            </w:pPr>
            <w:r w:rsidRPr="00FE0D20">
              <w:rPr>
                <w:bCs/>
              </w:rPr>
              <w:t>W3 – 24 godziny robocze.</w:t>
            </w:r>
          </w:p>
        </w:tc>
      </w:tr>
      <w:tr w:rsidR="00942178" w:rsidRPr="00FE0D20" w:rsidTr="00622601">
        <w:tc>
          <w:tcPr>
            <w:tcW w:w="1151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>Dokumentacja Systemu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 xml:space="preserve">Zbiór dokumentów będących wynikiem prac wykonawcy wykonywanych bezpośrednio w ramach realizacji przedmiotu Umowy. </w:t>
            </w:r>
          </w:p>
        </w:tc>
      </w:tr>
      <w:tr w:rsidR="00942178" w:rsidRPr="00FE0D20" w:rsidTr="00622601">
        <w:trPr>
          <w:trHeight w:val="564"/>
        </w:trPr>
        <w:tc>
          <w:tcPr>
            <w:tcW w:w="1151" w:type="pct"/>
            <w:vMerge w:val="restar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Dostęp do zawartości statycznej</w:t>
            </w:r>
          </w:p>
        </w:tc>
        <w:tc>
          <w:tcPr>
            <w:tcW w:w="3849" w:type="pct"/>
            <w:vMerge w:val="restar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Funkcjonalność polegająca na wyświetlaniu statycznych tekstów, dokumentów i innego rodzaju zawartości multimedialnej.</w:t>
            </w:r>
          </w:p>
        </w:tc>
      </w:tr>
      <w:tr w:rsidR="00942178" w:rsidRPr="00FE0D20" w:rsidTr="00FE0D20">
        <w:trPr>
          <w:trHeight w:val="324"/>
        </w:trPr>
        <w:tc>
          <w:tcPr>
            <w:tcW w:w="1151" w:type="pct"/>
            <w:vMerge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</w:p>
        </w:tc>
        <w:tc>
          <w:tcPr>
            <w:tcW w:w="3849" w:type="pct"/>
            <w:vMerge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ind w:left="283" w:hanging="28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178" w:rsidRPr="00FE0D20" w:rsidTr="00622601">
        <w:trPr>
          <w:trHeight w:val="564"/>
        </w:trPr>
        <w:tc>
          <w:tcPr>
            <w:tcW w:w="1151" w:type="pct"/>
            <w:vMerge w:val="restar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Dostęp do zawartości dynamicznej</w:t>
            </w:r>
          </w:p>
        </w:tc>
        <w:tc>
          <w:tcPr>
            <w:tcW w:w="3849" w:type="pct"/>
            <w:vMerge w:val="restar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Funkcjonalność umożliwiająca prezentację zawartości tworzonej na bieżąco poprzez informacje pobierane z baz danych, generowane z każdym ich wywołaniem na podstawie zdefiniowanych reguł.</w:t>
            </w:r>
          </w:p>
        </w:tc>
      </w:tr>
      <w:tr w:rsidR="00942178" w:rsidRPr="00FE0D20" w:rsidTr="00FE0D20">
        <w:trPr>
          <w:trHeight w:val="324"/>
        </w:trPr>
        <w:tc>
          <w:tcPr>
            <w:tcW w:w="1151" w:type="pct"/>
            <w:vMerge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</w:p>
        </w:tc>
        <w:tc>
          <w:tcPr>
            <w:tcW w:w="3849" w:type="pct"/>
            <w:vMerge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ind w:left="283" w:hanging="28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178" w:rsidRPr="00FE0D20" w:rsidTr="00622601">
        <w:trPr>
          <w:trHeight w:val="615"/>
        </w:trPr>
        <w:tc>
          <w:tcPr>
            <w:tcW w:w="1151" w:type="pc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Infrastruktura techniczna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pStyle w:val="WW-Lista2"/>
              <w:spacing w:after="60" w:line="276" w:lineRule="auto"/>
              <w:ind w:left="0" w:firstLine="0"/>
              <w:jc w:val="both"/>
            </w:pPr>
            <w:r w:rsidRPr="00FE0D20">
              <w:t>Sprzęt, urządzenia aktywne i inne elementy infrastruktury teleinformatycznej Zamawiającego oraz wskazane licencje Oprogramowania.</w:t>
            </w:r>
          </w:p>
        </w:tc>
      </w:tr>
      <w:tr w:rsidR="00942178" w:rsidRPr="00FE0D20" w:rsidTr="00437A88">
        <w:trPr>
          <w:trHeight w:val="364"/>
        </w:trPr>
        <w:tc>
          <w:tcPr>
            <w:tcW w:w="1151" w:type="pc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proofErr w:type="spellStart"/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Javascript</w:t>
            </w:r>
            <w:proofErr w:type="spellEnd"/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 xml:space="preserve"> (JS)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Obiektowy skryptowy język programowania, stosowany na stronach internetowych.</w:t>
            </w:r>
          </w:p>
        </w:tc>
      </w:tr>
      <w:tr w:rsidR="00942178" w:rsidRPr="00FE0D20" w:rsidTr="00622601">
        <w:trPr>
          <w:trHeight w:val="45"/>
        </w:trPr>
        <w:tc>
          <w:tcPr>
            <w:tcW w:w="1151" w:type="pc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Nadzór autorski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Zapewnienie kompatybilności Oprogramowania z nowym sprzętem komputerowym i sieciowym, uaktualnianymi systemami operacyjnymi i nowymi wersjami aplikacji, z którymi Oprogramowanie współpracuje oraz otoczeniem sieciowym. Usuwanie zauważonych błędów (poprawki, „łaty”) i przygotowywanie nowych wersji (</w:t>
            </w:r>
            <w:proofErr w:type="spellStart"/>
            <w:r w:rsidRPr="00FE0D20">
              <w:rPr>
                <w:rFonts w:ascii="Times New Roman" w:eastAsia="MS Song" w:hAnsi="Times New Roman"/>
                <w:sz w:val="20"/>
                <w:szCs w:val="20"/>
              </w:rPr>
              <w:t>upgrade’ów</w:t>
            </w:r>
            <w:proofErr w:type="spellEnd"/>
            <w:r w:rsidRPr="00FE0D20">
              <w:rPr>
                <w:rFonts w:ascii="Times New Roman" w:eastAsia="MS Song" w:hAnsi="Times New Roman"/>
                <w:sz w:val="20"/>
                <w:szCs w:val="20"/>
              </w:rPr>
              <w:t>).</w:t>
            </w:r>
          </w:p>
        </w:tc>
      </w:tr>
      <w:tr w:rsidR="00942178" w:rsidRPr="00FE0D20" w:rsidTr="00622601">
        <w:trPr>
          <w:trHeight w:val="603"/>
        </w:trPr>
        <w:tc>
          <w:tcPr>
            <w:tcW w:w="1151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Oprogramowanie Aplikacyjne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 xml:space="preserve">Oprogramowanie opracowane i dostarczone przez wykonawcę, do którego wykonawca posiada autorskie prawa majątkowe. Oprogramowanie </w:t>
            </w:r>
            <w:r w:rsidR="00002333" w:rsidRPr="00FE0D20">
              <w:rPr>
                <w:rFonts w:ascii="Times New Roman" w:hAnsi="Times New Roman"/>
                <w:sz w:val="20"/>
                <w:szCs w:val="20"/>
              </w:rPr>
              <w:t>Aplikacyjne obejmuje wszystkie elementy</w:t>
            </w:r>
            <w:r w:rsidRPr="00FE0D20">
              <w:rPr>
                <w:rFonts w:ascii="Times New Roman" w:hAnsi="Times New Roman"/>
                <w:sz w:val="20"/>
                <w:szCs w:val="20"/>
              </w:rPr>
              <w:t xml:space="preserve"> Systemu oraz opracowane przez wykonawcę komponenty i procedury techniczne (np. ładowania danych) mające jakąkolwiek postać kodu wykonywalnego lub skryptu. </w:t>
            </w:r>
          </w:p>
        </w:tc>
      </w:tr>
      <w:tr w:rsidR="00942178" w:rsidRPr="00FE0D20" w:rsidTr="00622601">
        <w:trPr>
          <w:trHeight w:val="603"/>
        </w:trPr>
        <w:tc>
          <w:tcPr>
            <w:tcW w:w="1151" w:type="pct"/>
            <w:vAlign w:val="center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Personalizacja</w:t>
            </w:r>
          </w:p>
        </w:tc>
        <w:tc>
          <w:tcPr>
            <w:tcW w:w="3849" w:type="pct"/>
          </w:tcPr>
          <w:p w:rsidR="00942178" w:rsidRPr="00FE0D20" w:rsidRDefault="00942178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Dostosowanie zawartości i wyglądu (sposobu wyświetlania) serwisu do indywidualnych potrzeb użytkownika i/lub pełnionej przez niego roli w Systemie.</w:t>
            </w:r>
          </w:p>
        </w:tc>
      </w:tr>
      <w:tr w:rsidR="00CB1DC0" w:rsidRPr="00FE0D20" w:rsidTr="00F42929">
        <w:trPr>
          <w:trHeight w:val="603"/>
        </w:trPr>
        <w:tc>
          <w:tcPr>
            <w:tcW w:w="1151" w:type="pct"/>
            <w:vAlign w:val="center"/>
          </w:tcPr>
          <w:p w:rsidR="00CB1DC0" w:rsidRPr="00FE0D20" w:rsidRDefault="00CB1DC0" w:rsidP="00E50FFE">
            <w:pPr>
              <w:pStyle w:val="WW-Lista2"/>
              <w:spacing w:after="60" w:line="276" w:lineRule="auto"/>
              <w:ind w:left="0" w:firstLine="0"/>
              <w:jc w:val="both"/>
              <w:rPr>
                <w:rFonts w:eastAsia="MS Song"/>
                <w:b/>
              </w:rPr>
            </w:pPr>
            <w:r w:rsidRPr="00FE0D20">
              <w:rPr>
                <w:b/>
                <w:bCs/>
                <w:iCs/>
              </w:rPr>
              <w:t>Pomoc techniczna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pStyle w:val="WW-Lista2"/>
              <w:spacing w:after="60" w:line="276" w:lineRule="auto"/>
              <w:ind w:left="0" w:firstLine="0"/>
              <w:jc w:val="both"/>
              <w:rPr>
                <w:rFonts w:eastAsia="MS Song"/>
              </w:rPr>
            </w:pPr>
            <w:r w:rsidRPr="00FE0D20">
              <w:t>Udział wykwalifikowanych pracowników wykonawcy w pracach związanych z użytkowaniem i rozwojem Systemu prowadzonych przez Zamawiającego.</w:t>
            </w:r>
          </w:p>
        </w:tc>
      </w:tr>
      <w:tr w:rsidR="00CB1DC0" w:rsidRPr="00FE0D20" w:rsidTr="00622601">
        <w:trPr>
          <w:trHeight w:val="603"/>
        </w:trPr>
        <w:tc>
          <w:tcPr>
            <w:tcW w:w="1151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>Produkt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Dokumentacja, oprogramowanie i nośniki oprogramowania, dobra materialne w tym przede wszystkim urządzenia i sprzęt, wytworzone lub dostarczone w wyniku realizacji Umowy.</w:t>
            </w:r>
          </w:p>
        </w:tc>
      </w:tr>
      <w:tr w:rsidR="00CB1DC0" w:rsidRPr="00FE0D20" w:rsidTr="00622601">
        <w:tc>
          <w:tcPr>
            <w:tcW w:w="1151" w:type="pct"/>
            <w:vAlign w:val="center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Stabilność Systemu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 xml:space="preserve">Zdolność do automatycznego przywrócenia poziomu usługi po przeciążeniu, podczas którego usługa była świadczona poza kryteriami dostępności. </w:t>
            </w:r>
          </w:p>
        </w:tc>
      </w:tr>
      <w:tr w:rsidR="00CB1DC0" w:rsidRPr="00FE0D20" w:rsidTr="00622601">
        <w:trPr>
          <w:trHeight w:val="525"/>
        </w:trPr>
        <w:tc>
          <w:tcPr>
            <w:tcW w:w="1151" w:type="pct"/>
            <w:vAlign w:val="center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Szablon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Opis wyglądu strony WWW, będący wzorcem wykonania strony na podstawie zdefiniowanych wcześniej schematów, służący do prezentacji artykułów na stronach o identycznym układzie graficznym, ale o innej zawartości.</w:t>
            </w:r>
          </w:p>
        </w:tc>
      </w:tr>
      <w:tr w:rsidR="00CB1DC0" w:rsidRPr="00FE0D20" w:rsidTr="00622601">
        <w:trPr>
          <w:trHeight w:val="525"/>
        </w:trPr>
        <w:tc>
          <w:tcPr>
            <w:tcW w:w="1151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Utwór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Przedmiot prawa autorskiego w rozumieniu ustawy o prawie autorskim i prawach pokrewnych z dnia 4 lutego 1994 r. (Dz.U. 1994 Nr 24 poz. 83 z </w:t>
            </w:r>
            <w:proofErr w:type="spellStart"/>
            <w:r w:rsidRPr="00FE0D20">
              <w:rPr>
                <w:rFonts w:ascii="Times New Roman" w:eastAsia="MS Song" w:hAnsi="Times New Roman"/>
                <w:sz w:val="20"/>
                <w:szCs w:val="20"/>
              </w:rPr>
              <w:t>późn</w:t>
            </w:r>
            <w:proofErr w:type="spellEnd"/>
            <w:r w:rsidRPr="00FE0D20">
              <w:rPr>
                <w:rFonts w:ascii="Times New Roman" w:eastAsia="MS Song" w:hAnsi="Times New Roman"/>
                <w:sz w:val="20"/>
                <w:szCs w:val="20"/>
              </w:rPr>
              <w:t>. zm.)</w:t>
            </w:r>
          </w:p>
        </w:tc>
      </w:tr>
      <w:tr w:rsidR="00CB1DC0" w:rsidRPr="00FE0D20" w:rsidTr="00622601">
        <w:trPr>
          <w:trHeight w:val="282"/>
        </w:trPr>
        <w:tc>
          <w:tcPr>
            <w:tcW w:w="1151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>Wada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Nieprawidłowe działanie Systemu lub jego fragmentu,  uniemożliwiające całkowicie lub w ograniczonym zakresie jego używanie zgodnie z przeznaczeniem, specyfikacją techniczną, projektem, za które odpowiada wykonawca, obejmujące także:</w:t>
            </w:r>
          </w:p>
          <w:p w:rsidR="00CB1DC0" w:rsidRPr="00FE0D20" w:rsidRDefault="00CB1DC0" w:rsidP="00E50FFE">
            <w:pPr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działanie niezgodne z dokumentacją użytkownika lub administratora,</w:t>
            </w:r>
          </w:p>
          <w:p w:rsidR="00CB1DC0" w:rsidRPr="00FE0D20" w:rsidRDefault="00CB1DC0" w:rsidP="00E50FFE">
            <w:pPr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pogorszenie wydajności utrudniające znacznie pracę użytkowników,</w:t>
            </w:r>
          </w:p>
          <w:p w:rsidR="00CB1DC0" w:rsidRPr="00FE0D20" w:rsidRDefault="00CB1DC0" w:rsidP="00E50FFE">
            <w:pPr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działanie niezgodne z oczekiwanymi, podstawowymi zasadami funkcjonowania systemów informatycznych,</w:t>
            </w:r>
          </w:p>
          <w:p w:rsidR="00CB1DC0" w:rsidRPr="00FE0D20" w:rsidRDefault="00CB1DC0" w:rsidP="00E50FFE">
            <w:pPr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brak dostępności Systemu dla jego użytkowników (z wyłączeniem okoliczności niezależnych od wykonawcy),</w:t>
            </w:r>
          </w:p>
          <w:p w:rsidR="00CB1DC0" w:rsidRPr="00FE0D20" w:rsidRDefault="00CB1DC0" w:rsidP="00E50FFE">
            <w:pPr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naruszenie bezpieczeństwa Systemu (dostęp do danych lub funkcji Systemu z pominięciem mechanizmów zabezpieczeń).</w:t>
            </w:r>
          </w:p>
        </w:tc>
      </w:tr>
      <w:tr w:rsidR="00CB1DC0" w:rsidRPr="00FE0D20" w:rsidTr="00622601">
        <w:trPr>
          <w:trHeight w:val="532"/>
        </w:trPr>
        <w:tc>
          <w:tcPr>
            <w:tcW w:w="1151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 xml:space="preserve">Wdrożenie 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Ciąg następujących po sobie lub występujących równolegle czynności takich, jak: instalacja, konfiguracja, szkolenie użytkowników i administratorów, przygotowanie danych testowych, wykonanie testów weryfikacyjnych i wydajnościowych oraz współudział w testach akceptacyjnych, przygotowanie szablonów oraz scenariuszy testowych, opracowanie i dostarczenie dokumentacji użytkownika oraz dokumentacji technicznej Systemu, przeprowadzenie migracji danych oraz świadczenie usług asysty technicznej na etapie uruchomienia poszczególnych Modułów Systemu w celu doprowadzenia do normalnej, prawidłowej eksploatacji Systemu.</w:t>
            </w:r>
          </w:p>
        </w:tc>
      </w:tr>
      <w:tr w:rsidR="00CB1DC0" w:rsidRPr="00FE0D20" w:rsidTr="00622601">
        <w:trPr>
          <w:trHeight w:val="794"/>
        </w:trPr>
        <w:tc>
          <w:tcPr>
            <w:tcW w:w="1151" w:type="pct"/>
            <w:vAlign w:val="center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Wersjonowanie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sz w:val="20"/>
                <w:szCs w:val="20"/>
              </w:rPr>
              <w:t>Mechanizm pozwalający na przywrócenie lub uzyskanie podglądu obiektu w stanie, w jakim był przed dokonaniem modyfikacji. W systemie jest rejestrowana i przechowywana historia zmian zawartości stron wraz z zawartością poszczególnych wersji.</w:t>
            </w:r>
          </w:p>
        </w:tc>
      </w:tr>
      <w:tr w:rsidR="00CB1DC0" w:rsidRPr="00FE0D20" w:rsidTr="00FE0D20">
        <w:trPr>
          <w:trHeight w:val="699"/>
        </w:trPr>
        <w:tc>
          <w:tcPr>
            <w:tcW w:w="1151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>Pomoc techniczna</w:t>
            </w:r>
          </w:p>
        </w:tc>
        <w:tc>
          <w:tcPr>
            <w:tcW w:w="3849" w:type="pct"/>
          </w:tcPr>
          <w:p w:rsidR="00CB1DC0" w:rsidRPr="00FE0D20" w:rsidRDefault="00CB1DC0" w:rsidP="00FE0D2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MS Song" w:hAnsi="Times New Roman"/>
                <w:sz w:val="20"/>
                <w:szCs w:val="20"/>
              </w:rPr>
            </w:pPr>
            <w:r w:rsidRPr="00FE0D20">
              <w:rPr>
                <w:rFonts w:ascii="Times New Roman" w:hAnsi="Times New Roman"/>
                <w:sz w:val="20"/>
                <w:szCs w:val="20"/>
              </w:rPr>
              <w:t>Gwarantowana pomoc w eksploatacji oprogramowania udzielana użytkownikowi przez producenta przy ich zakupie.</w:t>
            </w:r>
          </w:p>
        </w:tc>
      </w:tr>
      <w:tr w:rsidR="00CB1DC0" w:rsidRPr="00FE0D20" w:rsidTr="00622601">
        <w:trPr>
          <w:trHeight w:val="45"/>
        </w:trPr>
        <w:tc>
          <w:tcPr>
            <w:tcW w:w="1151" w:type="pct"/>
            <w:vAlign w:val="center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eastAsia="MS Song" w:hAnsi="Times New Roman"/>
                <w:b/>
                <w:sz w:val="20"/>
                <w:szCs w:val="20"/>
              </w:rPr>
              <w:t>Wydajność CMS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pStyle w:val="podpunkta"/>
              <w:spacing w:after="60" w:line="276" w:lineRule="auto"/>
              <w:jc w:val="both"/>
              <w:rPr>
                <w:sz w:val="20"/>
                <w:szCs w:val="20"/>
              </w:rPr>
            </w:pPr>
            <w:r w:rsidRPr="00FE0D20">
              <w:rPr>
                <w:sz w:val="20"/>
                <w:szCs w:val="20"/>
              </w:rPr>
              <w:t xml:space="preserve">Zdolność do wykonania odpowiednio dużej ilości zadań w określonym przedziale czasu. Miarą wydajności jest czas odpowiedzi Systemu (załadowania się żądanej strony), który nie może być dłuższy niż 8 sekund (dla połączenia LAN 100 Mb/s), przy obciążeniu docelową ilością Użytkowników, tj. 50 na sekundę (80% pobierających dynamicznie tworzone strony, 20% wyszukujących informacje na stronie), korzystających z systemu jednocześnie. </w:t>
            </w:r>
          </w:p>
        </w:tc>
      </w:tr>
      <w:tr w:rsidR="00CB1DC0" w:rsidRPr="00E50FFE" w:rsidTr="00622601">
        <w:trPr>
          <w:trHeight w:val="642"/>
        </w:trPr>
        <w:tc>
          <w:tcPr>
            <w:tcW w:w="1151" w:type="pct"/>
          </w:tcPr>
          <w:p w:rsidR="00CB1DC0" w:rsidRPr="00FE0D20" w:rsidRDefault="00CB1DC0" w:rsidP="00E50FFE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MS Song" w:hAnsi="Times New Roman"/>
                <w:b/>
                <w:sz w:val="20"/>
                <w:szCs w:val="20"/>
              </w:rPr>
            </w:pPr>
            <w:r w:rsidRPr="00FE0D20">
              <w:rPr>
                <w:rFonts w:ascii="Times New Roman" w:hAnsi="Times New Roman"/>
                <w:b/>
                <w:sz w:val="20"/>
                <w:szCs w:val="20"/>
              </w:rPr>
              <w:t xml:space="preserve">Zgłoszenie Serwisowe </w:t>
            </w:r>
          </w:p>
        </w:tc>
        <w:tc>
          <w:tcPr>
            <w:tcW w:w="3849" w:type="pct"/>
          </w:tcPr>
          <w:p w:rsidR="00CB1DC0" w:rsidRPr="00FE0D20" w:rsidRDefault="00CB1DC0" w:rsidP="00E50FFE">
            <w:pPr>
              <w:pStyle w:val="WW-Lista2"/>
              <w:spacing w:after="60" w:line="276" w:lineRule="auto"/>
              <w:ind w:left="0" w:firstLine="0"/>
              <w:jc w:val="both"/>
            </w:pPr>
            <w:r w:rsidRPr="00FE0D20">
              <w:t>Przekazanie wykonawcy przez Administratora technicznego zgłoszenia wady Systemu. Zgłoszenie serwisowe zawiera niezbędne a zarazem konieczne informacje wystarczające do podjęcia przez wykonawcę działań zmierzających do zdiagnozowania faktycznej przyczyny usterki Systemu (wady).</w:t>
            </w:r>
          </w:p>
        </w:tc>
      </w:tr>
    </w:tbl>
    <w:p w:rsidR="00942178" w:rsidRPr="00E50FFE" w:rsidRDefault="00942178" w:rsidP="00E50FFE">
      <w:pPr>
        <w:pStyle w:val="Akapitzlist"/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DC19D8" w:rsidRPr="00E50FFE" w:rsidRDefault="00850AAF" w:rsidP="00E50FFE">
      <w:pPr>
        <w:pStyle w:val="Nagwek1"/>
        <w:tabs>
          <w:tab w:val="clear" w:pos="644"/>
          <w:tab w:val="num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E50FFE">
        <w:rPr>
          <w:rFonts w:ascii="Times New Roman" w:hAnsi="Times New Roman"/>
        </w:rPr>
        <w:t>Opis zamówienia</w:t>
      </w:r>
    </w:p>
    <w:p w:rsidR="009F7F2D" w:rsidRPr="00E50FFE" w:rsidRDefault="009F7F2D" w:rsidP="00E50FFE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Przedmiotem zamówienia jest zaprojektowanie, zbudowanie oraz wdrożenie Interaktywnej platformy usług </w:t>
      </w:r>
      <w:r w:rsidR="00B13A54">
        <w:rPr>
          <w:rFonts w:ascii="Times New Roman" w:hAnsi="Times New Roman"/>
          <w:sz w:val="20"/>
          <w:szCs w:val="20"/>
        </w:rPr>
        <w:t>księgowych</w:t>
      </w:r>
      <w:r w:rsidRPr="00E50FFE">
        <w:rPr>
          <w:rFonts w:ascii="Times New Roman" w:hAnsi="Times New Roman"/>
          <w:sz w:val="20"/>
          <w:szCs w:val="20"/>
        </w:rPr>
        <w:t>.</w:t>
      </w:r>
    </w:p>
    <w:p w:rsidR="009F7F2D" w:rsidRPr="00E50FFE" w:rsidRDefault="00913446" w:rsidP="00E50FFE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b/>
          <w:sz w:val="20"/>
          <w:szCs w:val="20"/>
        </w:rPr>
        <w:lastRenderedPageBreak/>
        <w:t xml:space="preserve">W ramach </w:t>
      </w:r>
      <w:r w:rsidR="00B13A54">
        <w:rPr>
          <w:rFonts w:ascii="Times New Roman" w:hAnsi="Times New Roman"/>
          <w:b/>
          <w:sz w:val="20"/>
          <w:szCs w:val="20"/>
        </w:rPr>
        <w:t>zamówienia</w:t>
      </w:r>
      <w:r w:rsidRPr="00E50FFE">
        <w:rPr>
          <w:rFonts w:ascii="Times New Roman" w:hAnsi="Times New Roman"/>
          <w:sz w:val="20"/>
          <w:szCs w:val="20"/>
        </w:rPr>
        <w:t xml:space="preserve"> powstanie Interaktywna platforma usług </w:t>
      </w:r>
      <w:r w:rsidR="00B13A54">
        <w:rPr>
          <w:rFonts w:ascii="Times New Roman" w:hAnsi="Times New Roman"/>
          <w:sz w:val="20"/>
          <w:szCs w:val="20"/>
        </w:rPr>
        <w:t>księgowych</w:t>
      </w:r>
      <w:r w:rsidR="00BA5E09" w:rsidRPr="00E50FFE">
        <w:rPr>
          <w:rFonts w:ascii="Times New Roman" w:hAnsi="Times New Roman"/>
          <w:sz w:val="20"/>
          <w:szCs w:val="20"/>
        </w:rPr>
        <w:t xml:space="preserve"> </w:t>
      </w:r>
      <w:r w:rsidR="000F137C" w:rsidRPr="00E50FFE">
        <w:rPr>
          <w:rFonts w:ascii="Times New Roman" w:hAnsi="Times New Roman"/>
          <w:sz w:val="20"/>
          <w:szCs w:val="20"/>
        </w:rPr>
        <w:t>tworz</w:t>
      </w:r>
      <w:r w:rsidR="00B13A54">
        <w:rPr>
          <w:rFonts w:ascii="Times New Roman" w:hAnsi="Times New Roman"/>
          <w:sz w:val="20"/>
          <w:szCs w:val="20"/>
        </w:rPr>
        <w:t xml:space="preserve">ona przy zastosowaniu Front-end </w:t>
      </w:r>
      <w:r w:rsidR="000F137C" w:rsidRPr="00E50FFE">
        <w:rPr>
          <w:rFonts w:ascii="Times New Roman" w:hAnsi="Times New Roman"/>
          <w:sz w:val="20"/>
          <w:szCs w:val="20"/>
        </w:rPr>
        <w:t>(wizualizacji strony) -</w:t>
      </w:r>
      <w:r w:rsidRPr="00E50FFE">
        <w:rPr>
          <w:rFonts w:ascii="Times New Roman" w:hAnsi="Times New Roman"/>
          <w:sz w:val="20"/>
          <w:szCs w:val="20"/>
        </w:rPr>
        <w:t xml:space="preserve"> HTML5</w:t>
      </w:r>
      <w:r w:rsidR="000F137C" w:rsidRPr="00E50FFE">
        <w:rPr>
          <w:rFonts w:ascii="Times New Roman" w:hAnsi="Times New Roman"/>
          <w:sz w:val="20"/>
          <w:szCs w:val="20"/>
        </w:rPr>
        <w:t xml:space="preserve">, CSS3, JavaScript + </w:t>
      </w:r>
      <w:proofErr w:type="spellStart"/>
      <w:r w:rsidR="000F137C" w:rsidRPr="00E50FFE">
        <w:rPr>
          <w:rFonts w:ascii="Times New Roman" w:hAnsi="Times New Roman"/>
          <w:sz w:val="20"/>
          <w:szCs w:val="20"/>
        </w:rPr>
        <w:t>framework</w:t>
      </w:r>
      <w:proofErr w:type="spellEnd"/>
      <w:r w:rsidR="000F137C" w:rsidRPr="00E50FFE">
        <w:rPr>
          <w:rFonts w:ascii="Times New Roman" w:hAnsi="Times New Roman"/>
          <w:sz w:val="20"/>
          <w:szCs w:val="20"/>
        </w:rPr>
        <w:t xml:space="preserve">,  oraz </w:t>
      </w:r>
      <w:proofErr w:type="spellStart"/>
      <w:r w:rsidR="000F137C" w:rsidRPr="00E50FFE">
        <w:rPr>
          <w:rFonts w:ascii="Times New Roman" w:hAnsi="Times New Roman"/>
          <w:sz w:val="20"/>
          <w:szCs w:val="20"/>
        </w:rPr>
        <w:t>Back</w:t>
      </w:r>
      <w:proofErr w:type="spellEnd"/>
      <w:r w:rsidR="000F137C" w:rsidRPr="00E50FFE">
        <w:rPr>
          <w:rFonts w:ascii="Times New Roman" w:hAnsi="Times New Roman"/>
          <w:sz w:val="20"/>
          <w:szCs w:val="20"/>
        </w:rPr>
        <w:t>-en</w:t>
      </w:r>
      <w:r w:rsidR="000E379F" w:rsidRPr="00E50FFE">
        <w:rPr>
          <w:rFonts w:ascii="Times New Roman" w:hAnsi="Times New Roman"/>
          <w:sz w:val="20"/>
          <w:szCs w:val="20"/>
        </w:rPr>
        <w:t>d</w:t>
      </w:r>
      <w:r w:rsidR="000F137C" w:rsidRPr="00E50FFE">
        <w:rPr>
          <w:rFonts w:ascii="Times New Roman" w:hAnsi="Times New Roman"/>
          <w:sz w:val="20"/>
          <w:szCs w:val="20"/>
        </w:rPr>
        <w:t xml:space="preserve"> (silnik strony) – język: PHP/</w:t>
      </w:r>
      <w:proofErr w:type="spellStart"/>
      <w:r w:rsidR="000F137C" w:rsidRPr="00E50FFE">
        <w:rPr>
          <w:rFonts w:ascii="Times New Roman" w:hAnsi="Times New Roman"/>
          <w:sz w:val="20"/>
          <w:szCs w:val="20"/>
        </w:rPr>
        <w:t>Python</w:t>
      </w:r>
      <w:proofErr w:type="spellEnd"/>
      <w:r w:rsidR="000F137C" w:rsidRPr="00E50FFE">
        <w:rPr>
          <w:rFonts w:ascii="Times New Roman" w:hAnsi="Times New Roman"/>
          <w:sz w:val="20"/>
          <w:szCs w:val="20"/>
        </w:rPr>
        <w:t>/</w:t>
      </w:r>
      <w:proofErr w:type="spellStart"/>
      <w:r w:rsidR="000F137C" w:rsidRPr="00E50FFE">
        <w:rPr>
          <w:rFonts w:ascii="Times New Roman" w:hAnsi="Times New Roman"/>
          <w:sz w:val="20"/>
          <w:szCs w:val="20"/>
        </w:rPr>
        <w:t>Ruby</w:t>
      </w:r>
      <w:proofErr w:type="spellEnd"/>
      <w:r w:rsidR="000F137C" w:rsidRPr="00E50FFE">
        <w:rPr>
          <w:rFonts w:ascii="Times New Roman" w:hAnsi="Times New Roman"/>
          <w:sz w:val="20"/>
          <w:szCs w:val="20"/>
        </w:rPr>
        <w:t>/Java/</w:t>
      </w:r>
      <w:proofErr w:type="spellStart"/>
      <w:r w:rsidR="000F137C" w:rsidRPr="00E50FFE">
        <w:rPr>
          <w:rFonts w:ascii="Times New Roman" w:hAnsi="Times New Roman"/>
          <w:sz w:val="20"/>
          <w:szCs w:val="20"/>
        </w:rPr>
        <w:t>NodeJS</w:t>
      </w:r>
      <w:proofErr w:type="spellEnd"/>
      <w:r w:rsidR="000F137C" w:rsidRPr="00E50FFE">
        <w:rPr>
          <w:rFonts w:ascii="Times New Roman" w:hAnsi="Times New Roman"/>
          <w:sz w:val="20"/>
          <w:szCs w:val="20"/>
        </w:rPr>
        <w:t>; baza: MySQL/</w:t>
      </w:r>
      <w:proofErr w:type="spellStart"/>
      <w:r w:rsidR="000F137C" w:rsidRPr="00E50FFE">
        <w:rPr>
          <w:rFonts w:ascii="Times New Roman" w:hAnsi="Times New Roman"/>
          <w:sz w:val="20"/>
          <w:szCs w:val="20"/>
        </w:rPr>
        <w:t>PostreSQL</w:t>
      </w:r>
      <w:proofErr w:type="spellEnd"/>
      <w:r w:rsidR="000F137C" w:rsidRPr="00E50FFE">
        <w:rPr>
          <w:rFonts w:ascii="Times New Roman" w:hAnsi="Times New Roman"/>
          <w:sz w:val="20"/>
          <w:szCs w:val="20"/>
        </w:rPr>
        <w:t>.</w:t>
      </w:r>
    </w:p>
    <w:p w:rsidR="000F137C" w:rsidRPr="00E50FFE" w:rsidRDefault="00437A88" w:rsidP="00E50FFE">
      <w:pPr>
        <w:pStyle w:val="gmail-msolistparagraph"/>
        <w:tabs>
          <w:tab w:val="num" w:pos="426"/>
        </w:tabs>
        <w:spacing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0F137C" w:rsidRPr="00E50FFE">
        <w:rPr>
          <w:color w:val="000000"/>
          <w:sz w:val="20"/>
          <w:szCs w:val="20"/>
        </w:rPr>
        <w:t>W ramach programowania i wykonania usługi zostanie przeprowadzone:</w:t>
      </w:r>
    </w:p>
    <w:p w:rsidR="00B13A54" w:rsidRPr="00B13A54" w:rsidRDefault="00B13A54" w:rsidP="00B13A54">
      <w:pPr>
        <w:pStyle w:val="gmail-msonormal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Wykonanie s</w:t>
      </w:r>
      <w:r w:rsidRPr="00B13A54">
        <w:rPr>
          <w:color w:val="000000"/>
          <w:sz w:val="20"/>
          <w:szCs w:val="20"/>
        </w:rPr>
        <w:t>zablonu (część wizualizacyjna wykonana w technologii HTML5, CCS3, PHP, AJAX, Baza MySQL) – zwanym dalej Szablonem</w:t>
      </w:r>
    </w:p>
    <w:p w:rsidR="00B13A54" w:rsidRPr="00B13A54" w:rsidRDefault="00B13A54" w:rsidP="00B13A54">
      <w:pPr>
        <w:pStyle w:val="gmail-msonormal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Wykonanie s</w:t>
      </w:r>
      <w:r w:rsidRPr="00B13A54">
        <w:rPr>
          <w:color w:val="000000"/>
          <w:sz w:val="20"/>
          <w:szCs w:val="20"/>
        </w:rPr>
        <w:t>ystemu CMS (Zaplecze strony wykonane w technologii HTML5, CCS3, PHP, AJAX, Baza MySQL) – zwanym dalej CMS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Specyfikacja systemu: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Przeprowadzenie analizy funkcjonalności serwisu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Kompleksowa weryfikacja dotychczasowych prac oparta na zasadzie: zdefiniuj &gt; zrozum &gt; twórz &lt;&gt; testuj &gt; wdrażaj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Opracowanie wizerunku dla nowego serwisu</w:t>
      </w:r>
    </w:p>
    <w:p w:rsid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Projektowanie serwisu na podstawie zaakceptowanych materiałów, w oparciu o przygotowany wizerunek</w:t>
      </w:r>
    </w:p>
    <w:p w:rsidR="00027893" w:rsidRDefault="00027893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Przygotowanie i wdrożenie aplikacji do fakturowania zgodnie z obowiązującymi przepisami (sprzedaż)</w:t>
      </w:r>
    </w:p>
    <w:p w:rsidR="00027893" w:rsidRDefault="00027893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Scalenie plików skanowanych z aplikacją od strony klienta (zakupy, koszty)</w:t>
      </w:r>
    </w:p>
    <w:p w:rsidR="00027893" w:rsidRPr="00B13A54" w:rsidRDefault="00027893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Przygotowanie i wbudowanie wewnętrznej poczty do stałego kontaktu klienta z biurem rachunkowym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Analiza projektów graficznych i przekazanie do etapu wdrożeniowego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Programowanie CMS, czyli budowa dedykowanego systemu zarządzania portalem</w:t>
      </w:r>
    </w:p>
    <w:p w:rsid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Przygotowanie Szablonu czyli cięcie projektów</w:t>
      </w:r>
    </w:p>
    <w:p w:rsidR="00027893" w:rsidRPr="00B13A54" w:rsidRDefault="00027893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Przygotowanie plików eksportowych CSV zgodnych z wymaganiami programu księgowanego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Scalanie CMS oraz Szablonu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Testowanie platformy - Opracowanie i wykonanie testów cząstkowych i akceptacyjnych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Świadczenie usług gwarancyjnych i serwisowych.</w:t>
      </w:r>
    </w:p>
    <w:p w:rsidR="00B13A54" w:rsidRPr="00B13A54" w:rsidRDefault="00B13A54" w:rsidP="00B13A54">
      <w:pPr>
        <w:pStyle w:val="gmail-msonormal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B13A54">
        <w:rPr>
          <w:color w:val="000000"/>
          <w:sz w:val="20"/>
          <w:szCs w:val="20"/>
        </w:rPr>
        <w:t>-  Zapewnienie asysty technicznej.</w:t>
      </w:r>
    </w:p>
    <w:p w:rsidR="003A7F1B" w:rsidRPr="00E50FFE" w:rsidRDefault="003A7F1B" w:rsidP="00437A88">
      <w:pPr>
        <w:pStyle w:val="gmail-msonormal"/>
        <w:tabs>
          <w:tab w:val="num" w:pos="426"/>
        </w:tabs>
        <w:spacing w:after="0" w:afterAutospacing="0" w:line="276" w:lineRule="auto"/>
        <w:ind w:left="426"/>
        <w:jc w:val="both"/>
        <w:rPr>
          <w:color w:val="000000"/>
          <w:sz w:val="20"/>
          <w:szCs w:val="20"/>
        </w:rPr>
      </w:pPr>
      <w:r w:rsidRPr="00E50FFE">
        <w:rPr>
          <w:sz w:val="20"/>
          <w:szCs w:val="20"/>
        </w:rPr>
        <w:t>Przedstawione rozwiązanie techniczne nie może stanowić systemu zamkniętego i powinno uwzględniać możliwości rozwoju pod względem ilościowym oraz wydajnościowym.</w:t>
      </w:r>
    </w:p>
    <w:p w:rsidR="00E50FFE" w:rsidRPr="00E50FFE" w:rsidRDefault="002928FD" w:rsidP="00B13A54">
      <w:pPr>
        <w:pStyle w:val="gmail-msonormal"/>
        <w:tabs>
          <w:tab w:val="num" w:pos="426"/>
        </w:tabs>
        <w:spacing w:before="0" w:beforeAutospacing="0" w:line="276" w:lineRule="auto"/>
        <w:ind w:left="426"/>
        <w:jc w:val="both"/>
        <w:rPr>
          <w:color w:val="000000"/>
          <w:sz w:val="20"/>
          <w:szCs w:val="20"/>
        </w:rPr>
      </w:pPr>
      <w:r w:rsidRPr="00E50FFE">
        <w:rPr>
          <w:color w:val="000000"/>
          <w:sz w:val="20"/>
          <w:szCs w:val="20"/>
        </w:rPr>
        <w:t xml:space="preserve">Szczegółowe wymagania funkcjonalne i niefunkcjonalne </w:t>
      </w:r>
      <w:r w:rsidR="000F137C" w:rsidRPr="00E50FFE">
        <w:rPr>
          <w:color w:val="000000"/>
          <w:sz w:val="20"/>
          <w:szCs w:val="20"/>
        </w:rPr>
        <w:t xml:space="preserve">Interaktywnej platformy usług </w:t>
      </w:r>
      <w:r w:rsidR="00027893">
        <w:rPr>
          <w:color w:val="000000"/>
          <w:sz w:val="20"/>
          <w:szCs w:val="20"/>
        </w:rPr>
        <w:t>księgowych</w:t>
      </w:r>
      <w:r w:rsidRPr="00E50FFE">
        <w:rPr>
          <w:color w:val="000000"/>
          <w:sz w:val="20"/>
          <w:szCs w:val="20"/>
        </w:rPr>
        <w:t xml:space="preserve"> zamieszczone są w </w:t>
      </w:r>
      <w:r w:rsidR="000F137C" w:rsidRPr="00E50FFE">
        <w:rPr>
          <w:b/>
          <w:color w:val="000000"/>
          <w:sz w:val="20"/>
          <w:szCs w:val="20"/>
        </w:rPr>
        <w:t>załącznik</w:t>
      </w:r>
      <w:r w:rsidRPr="00E50FFE">
        <w:rPr>
          <w:b/>
          <w:color w:val="000000"/>
          <w:sz w:val="20"/>
          <w:szCs w:val="20"/>
        </w:rPr>
        <w:t>u</w:t>
      </w:r>
      <w:r w:rsidR="000F137C" w:rsidRPr="00E50FFE">
        <w:rPr>
          <w:b/>
          <w:color w:val="000000"/>
          <w:sz w:val="20"/>
          <w:szCs w:val="20"/>
        </w:rPr>
        <w:t xml:space="preserve"> nr 1</w:t>
      </w:r>
      <w:r w:rsidR="000F137C" w:rsidRPr="00E50FFE">
        <w:rPr>
          <w:color w:val="000000"/>
          <w:sz w:val="20"/>
          <w:szCs w:val="20"/>
        </w:rPr>
        <w:t xml:space="preserve"> do niniejszego zapytania.</w:t>
      </w:r>
    </w:p>
    <w:p w:rsidR="00861796" w:rsidRPr="00E50FFE" w:rsidRDefault="00D37AF3" w:rsidP="00E50FFE">
      <w:pPr>
        <w:pStyle w:val="Nagwek1"/>
        <w:spacing w:line="276" w:lineRule="auto"/>
        <w:jc w:val="both"/>
        <w:rPr>
          <w:rFonts w:ascii="Times New Roman" w:hAnsi="Times New Roman"/>
        </w:rPr>
      </w:pPr>
      <w:r w:rsidRPr="00E50FFE">
        <w:rPr>
          <w:rFonts w:ascii="Times New Roman" w:hAnsi="Times New Roman"/>
        </w:rPr>
        <w:t xml:space="preserve">Warunki udziału w </w:t>
      </w:r>
      <w:r w:rsidRPr="00E50FFE">
        <w:rPr>
          <w:rFonts w:ascii="Times New Roman" w:hAnsi="Times New Roman"/>
          <w:szCs w:val="22"/>
        </w:rPr>
        <w:t>postępowaniu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Każdy Oferent może złożyć tylko jedną ofertę na jedno lub dwa zadania w ramach zamówienia.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Dopuszczalne jest </w:t>
      </w:r>
      <w:r w:rsidR="00344BFC" w:rsidRPr="00E50FFE">
        <w:rPr>
          <w:rFonts w:ascii="Times New Roman" w:hAnsi="Times New Roman"/>
          <w:sz w:val="20"/>
          <w:szCs w:val="20"/>
        </w:rPr>
        <w:t>składanie</w:t>
      </w:r>
      <w:r w:rsidRPr="00E50FFE">
        <w:rPr>
          <w:rFonts w:ascii="Times New Roman" w:hAnsi="Times New Roman"/>
          <w:sz w:val="20"/>
          <w:szCs w:val="20"/>
        </w:rPr>
        <w:t xml:space="preserve"> ofert częściowych.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Złożenie oferty w terminie</w:t>
      </w:r>
      <w:r w:rsidR="00E50FFE">
        <w:rPr>
          <w:rFonts w:ascii="Times New Roman" w:hAnsi="Times New Roman"/>
          <w:sz w:val="20"/>
          <w:szCs w:val="20"/>
        </w:rPr>
        <w:t xml:space="preserve"> </w:t>
      </w:r>
      <w:r w:rsidR="00027893">
        <w:rPr>
          <w:rFonts w:ascii="Times New Roman" w:hAnsi="Times New Roman"/>
          <w:b/>
          <w:sz w:val="20"/>
          <w:szCs w:val="20"/>
        </w:rPr>
        <w:t>25.01.2019</w:t>
      </w:r>
      <w:r w:rsidR="00E739A7">
        <w:rPr>
          <w:rFonts w:ascii="Times New Roman" w:hAnsi="Times New Roman"/>
          <w:sz w:val="20"/>
          <w:szCs w:val="20"/>
        </w:rPr>
        <w:t>, osobiście, listem lub e-mailem</w:t>
      </w:r>
      <w:r w:rsidRPr="00E50FFE">
        <w:rPr>
          <w:rFonts w:ascii="Times New Roman" w:hAnsi="Times New Roman"/>
          <w:sz w:val="20"/>
          <w:szCs w:val="20"/>
        </w:rPr>
        <w:t xml:space="preserve"> na „Formularzu ofertowym” (zgodnie z</w:t>
      </w:r>
      <w:r w:rsidR="00E739A7">
        <w:rPr>
          <w:rFonts w:ascii="Times New Roman" w:hAnsi="Times New Roman"/>
          <w:sz w:val="20"/>
          <w:szCs w:val="20"/>
        </w:rPr>
        <w:t>e</w:t>
      </w:r>
      <w:r w:rsidRPr="00E50FFE">
        <w:rPr>
          <w:rFonts w:ascii="Times New Roman" w:hAnsi="Times New Roman"/>
          <w:sz w:val="20"/>
          <w:szCs w:val="20"/>
        </w:rPr>
        <w:t xml:space="preserve"> wzorem stanowiącym załącznik nr</w:t>
      </w:r>
      <w:r w:rsidR="00BC490C" w:rsidRPr="00E50FFE">
        <w:rPr>
          <w:rFonts w:ascii="Times New Roman" w:hAnsi="Times New Roman"/>
          <w:sz w:val="20"/>
          <w:szCs w:val="20"/>
        </w:rPr>
        <w:t xml:space="preserve"> 2</w:t>
      </w:r>
      <w:r w:rsidRPr="00E50FFE">
        <w:rPr>
          <w:rFonts w:ascii="Times New Roman" w:hAnsi="Times New Roman"/>
          <w:sz w:val="20"/>
          <w:szCs w:val="20"/>
        </w:rPr>
        <w:t>) na adres:</w:t>
      </w:r>
    </w:p>
    <w:p w:rsidR="00FD303D" w:rsidRPr="00E50FFE" w:rsidRDefault="00FD303D" w:rsidP="00E50FFE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FT POLSKA Sp. z o.o., ul. Plac Wolności 26, 97-540 Pławno, Gidle e-mail: </w:t>
      </w:r>
      <w:r w:rsidR="00E50FFE">
        <w:rPr>
          <w:rFonts w:ascii="Times New Roman" w:hAnsi="Times New Roman"/>
          <w:sz w:val="20"/>
          <w:szCs w:val="20"/>
        </w:rPr>
        <w:t>biuro@ftpolska.pl</w:t>
      </w:r>
    </w:p>
    <w:p w:rsidR="00FD303D" w:rsidRPr="00E50FFE" w:rsidRDefault="00FD303D" w:rsidP="00E50FFE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Decyduje data i godzina wpływu do Zamawiającego. Oferty złożone po terminie, o których mowa powyżej nie będą rozpatrywane.</w:t>
      </w:r>
    </w:p>
    <w:p w:rsidR="00E932B6" w:rsidRPr="00E50FFE" w:rsidRDefault="00E932B6" w:rsidP="00E50FFE">
      <w:pPr>
        <w:pStyle w:val="Lista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Oferent składa ofertę, w której zobowiązuje się utworzenia Interaktywnej platformy usług </w:t>
      </w:r>
      <w:r w:rsidR="00027893">
        <w:rPr>
          <w:rFonts w:ascii="Times New Roman" w:hAnsi="Times New Roman"/>
          <w:sz w:val="20"/>
          <w:szCs w:val="20"/>
        </w:rPr>
        <w:t>księgowych</w:t>
      </w:r>
      <w:r w:rsidRPr="00E50FFE">
        <w:rPr>
          <w:rFonts w:ascii="Times New Roman" w:hAnsi="Times New Roman"/>
          <w:sz w:val="20"/>
          <w:szCs w:val="20"/>
        </w:rPr>
        <w:t xml:space="preserve"> zawierającej co najmniej funkcje wskazane w niniejszym zapytaniu ofertowym i zał. nr 1.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Oferta powinna być </w:t>
      </w:r>
      <w:r w:rsidR="00E50FFE">
        <w:rPr>
          <w:rFonts w:ascii="Times New Roman" w:hAnsi="Times New Roman"/>
          <w:sz w:val="20"/>
          <w:szCs w:val="20"/>
        </w:rPr>
        <w:t xml:space="preserve">złożona w zamkniętej kopercie z dopiskiem: </w:t>
      </w:r>
      <w:r w:rsidR="00E50FFE" w:rsidRPr="00E50FFE">
        <w:rPr>
          <w:rFonts w:ascii="Times New Roman" w:hAnsi="Times New Roman"/>
          <w:i/>
          <w:sz w:val="20"/>
          <w:szCs w:val="20"/>
        </w:rPr>
        <w:t>„</w:t>
      </w:r>
      <w:r w:rsidRPr="00E50FFE">
        <w:rPr>
          <w:rFonts w:ascii="Times New Roman" w:hAnsi="Times New Roman"/>
          <w:i/>
          <w:sz w:val="20"/>
          <w:szCs w:val="20"/>
        </w:rPr>
        <w:t xml:space="preserve">Oferta </w:t>
      </w:r>
      <w:r w:rsidR="00E50FFE" w:rsidRPr="00E50FFE">
        <w:rPr>
          <w:rFonts w:ascii="Times New Roman" w:hAnsi="Times New Roman"/>
          <w:i/>
          <w:sz w:val="20"/>
          <w:szCs w:val="20"/>
        </w:rPr>
        <w:t>do</w:t>
      </w:r>
      <w:r w:rsidRPr="00E50FFE">
        <w:rPr>
          <w:rFonts w:ascii="Times New Roman" w:hAnsi="Times New Roman"/>
          <w:i/>
          <w:sz w:val="20"/>
          <w:szCs w:val="20"/>
        </w:rPr>
        <w:t xml:space="preserve"> zapytani</w:t>
      </w:r>
      <w:r w:rsidR="00E50FFE" w:rsidRPr="00E50FFE">
        <w:rPr>
          <w:rFonts w:ascii="Times New Roman" w:hAnsi="Times New Roman"/>
          <w:i/>
          <w:sz w:val="20"/>
          <w:szCs w:val="20"/>
        </w:rPr>
        <w:t>a</w:t>
      </w:r>
      <w:r w:rsidRPr="00E50FFE">
        <w:rPr>
          <w:rFonts w:ascii="Times New Roman" w:hAnsi="Times New Roman"/>
          <w:i/>
          <w:sz w:val="20"/>
          <w:szCs w:val="20"/>
        </w:rPr>
        <w:t xml:space="preserve"> ofertow</w:t>
      </w:r>
      <w:r w:rsidR="00E50FFE" w:rsidRPr="00E50FFE">
        <w:rPr>
          <w:rFonts w:ascii="Times New Roman" w:hAnsi="Times New Roman"/>
          <w:i/>
          <w:sz w:val="20"/>
          <w:szCs w:val="20"/>
        </w:rPr>
        <w:t>ego na wykonanie Interaktywn</w:t>
      </w:r>
      <w:r w:rsidR="00027893">
        <w:rPr>
          <w:rFonts w:ascii="Times New Roman" w:hAnsi="Times New Roman"/>
          <w:i/>
          <w:sz w:val="20"/>
          <w:szCs w:val="20"/>
        </w:rPr>
        <w:t>ej platformy usług księgowych”.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Oferta powinna być opatrzona pieczątką firmową, datą sporządzenia i być podpisana przez Oferenta. Oferta powinna być wypełniona czytelnie  (np. komputerowo lub wielkimi literami). W przypadku przesłania oferty e-mailem, przesłana oferta musi być skanem podpisanej oferty.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Oferta musi być podpisana przez osobę lub osoby upełnomocnione do reprezentowania Oferenta i zaciągania w jego imieniu zobowiązań finansowych w wysokości odpowiadającej cenie oferty. Oznacza to, iż jeżeli z dokumentu określającego status prawny Wykonawcy lub pełnomocnictwa wynika, że do reprezentowania Wykonawcy upoważnionych jest łącznie kilka osób, dokumenty wchodzące w skład oferty muszą być podpisane przez wszystkie te osoby.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Wymagane załączniki:</w:t>
      </w:r>
    </w:p>
    <w:p w:rsidR="00FD303D" w:rsidRDefault="00FD303D" w:rsidP="00E50FFE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Oświadczenie o braku powiązań osobowych lub kapitałowych z Zamawiającym  (</w:t>
      </w:r>
      <w:r w:rsidR="00FE0D20">
        <w:rPr>
          <w:rFonts w:ascii="Times New Roman" w:hAnsi="Times New Roman"/>
          <w:sz w:val="20"/>
          <w:szCs w:val="20"/>
        </w:rPr>
        <w:t xml:space="preserve">załącznik nr </w:t>
      </w:r>
      <w:r w:rsidR="00344BFC" w:rsidRPr="00FE0D20">
        <w:rPr>
          <w:rFonts w:ascii="Times New Roman" w:hAnsi="Times New Roman"/>
          <w:sz w:val="20"/>
          <w:szCs w:val="20"/>
        </w:rPr>
        <w:t>3</w:t>
      </w:r>
      <w:r w:rsidR="00FE0D20">
        <w:rPr>
          <w:rFonts w:ascii="Times New Roman" w:hAnsi="Times New Roman"/>
          <w:sz w:val="20"/>
          <w:szCs w:val="20"/>
        </w:rPr>
        <w:t xml:space="preserve">) </w:t>
      </w:r>
      <w:r w:rsidRPr="00E50FFE">
        <w:rPr>
          <w:rFonts w:ascii="Times New Roman" w:hAnsi="Times New Roman"/>
          <w:sz w:val="20"/>
          <w:szCs w:val="20"/>
        </w:rPr>
        <w:t>wraz z dat</w:t>
      </w:r>
      <w:r w:rsidR="00FE0D20">
        <w:rPr>
          <w:rFonts w:ascii="Times New Roman" w:hAnsi="Times New Roman"/>
          <w:sz w:val="20"/>
          <w:szCs w:val="20"/>
        </w:rPr>
        <w:t>ą podpisania</w:t>
      </w:r>
      <w:r w:rsidRPr="00E50FFE">
        <w:rPr>
          <w:rFonts w:ascii="Times New Roman" w:hAnsi="Times New Roman"/>
          <w:sz w:val="20"/>
          <w:szCs w:val="20"/>
        </w:rPr>
        <w:t xml:space="preserve">, </w:t>
      </w:r>
    </w:p>
    <w:p w:rsidR="006C5B92" w:rsidRPr="00E50FFE" w:rsidRDefault="006C5B92" w:rsidP="00E50FFE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ofertowy (załącznik nr 2),</w:t>
      </w:r>
    </w:p>
    <w:p w:rsidR="00FD303D" w:rsidRPr="00E50FFE" w:rsidRDefault="00FD303D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Oferent jest zobowiązany do wskazania w ofercie wynagrodzenia żądanego za wykonanie zlecenia wraz z podatkiem od towarów  i usług (o ile będzie on należny) oraz wszystkimi kosztami związanymi z przygotowaniem i wykonaniem  </w:t>
      </w:r>
      <w:r w:rsidR="00E932B6" w:rsidRPr="00E50FFE">
        <w:rPr>
          <w:rFonts w:ascii="Times New Roman" w:hAnsi="Times New Roman"/>
          <w:sz w:val="20"/>
          <w:szCs w:val="20"/>
        </w:rPr>
        <w:t xml:space="preserve">Interaktywnej platformy usług </w:t>
      </w:r>
      <w:r w:rsidR="00027893">
        <w:rPr>
          <w:rFonts w:ascii="Times New Roman" w:hAnsi="Times New Roman"/>
          <w:sz w:val="20"/>
          <w:szCs w:val="20"/>
        </w:rPr>
        <w:t>księgowych.</w:t>
      </w:r>
    </w:p>
    <w:p w:rsidR="00D37AF3" w:rsidRPr="00E50FFE" w:rsidRDefault="00D37AF3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Zamawiający dokona wyboru Wykonawcy, którego oferta będzie spełniała warunki udziału w postępowaniu oraz zostanie uznana za najkorzystniejszą, według przyjętych kryteriów oceny ofert. Za najkorzystniejszą zostanie uznana oferta, która uzyska najwyższą łączną liczbę punktów.</w:t>
      </w:r>
    </w:p>
    <w:p w:rsidR="00D37AF3" w:rsidRPr="00E50FFE" w:rsidRDefault="00D37AF3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Zamawiający zastrzega sobie prawo do:</w:t>
      </w:r>
    </w:p>
    <w:p w:rsidR="00D37AF3" w:rsidRPr="00E50FFE" w:rsidRDefault="00D37AF3" w:rsidP="00E50FFE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lastRenderedPageBreak/>
        <w:t xml:space="preserve">unieważnienia postępowania, jeżeli w wyznaczonym terminie nie wpłynie żadna oferta, bądź wpłyną oferty, których </w:t>
      </w:r>
      <w:r w:rsidR="00FE0D20">
        <w:rPr>
          <w:rFonts w:ascii="Times New Roman" w:hAnsi="Times New Roman"/>
          <w:sz w:val="20"/>
          <w:szCs w:val="20"/>
        </w:rPr>
        <w:t>żądane wynagrodzenie przewyższy</w:t>
      </w:r>
      <w:r w:rsidRPr="00E50FFE">
        <w:rPr>
          <w:rFonts w:ascii="Times New Roman" w:hAnsi="Times New Roman"/>
          <w:sz w:val="20"/>
          <w:szCs w:val="20"/>
        </w:rPr>
        <w:t xml:space="preserve"> kwotę, jaką Zamawiający może, zgodnie z budżetem projektu, przeznaczyć na sfinansowanie zamówienia,</w:t>
      </w:r>
    </w:p>
    <w:p w:rsidR="00D37AF3" w:rsidRPr="00E50FFE" w:rsidRDefault="00D37AF3" w:rsidP="00E50FFE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podjęcia negocjacji z Oferentami, którzy nadeślą swoje oferty w przypadku, gdy wszystkie oferty przewyższą kwotę, jaką Zamawiający może, zgodnie z budżetem projektu, przeznaczyć na sfinansowanie zamówienia lub powtórzyć postępowanie w trybie zasady konkurencyjności.</w:t>
      </w:r>
    </w:p>
    <w:p w:rsidR="00D37AF3" w:rsidRPr="00E50FFE" w:rsidRDefault="00D37AF3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W toku badania i oceny ofert Zamawiający może żądać od Oferentów wyjaśnień dotyczących treści złożonych ofert.</w:t>
      </w:r>
    </w:p>
    <w:p w:rsidR="00D37AF3" w:rsidRPr="00E50FFE" w:rsidRDefault="00D37AF3" w:rsidP="00E50F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Przedmiot zamówienia będzie realizowany na podstawie zawartej </w:t>
      </w:r>
      <w:r w:rsidRPr="00FE0D20">
        <w:rPr>
          <w:rFonts w:ascii="Times New Roman" w:hAnsi="Times New Roman"/>
          <w:sz w:val="20"/>
          <w:szCs w:val="20"/>
        </w:rPr>
        <w:t xml:space="preserve">umowy. Rozliczenie nastąpi </w:t>
      </w:r>
      <w:r w:rsidR="009E7410" w:rsidRPr="00FE0D20">
        <w:rPr>
          <w:rFonts w:ascii="Times New Roman" w:hAnsi="Times New Roman"/>
          <w:sz w:val="20"/>
          <w:szCs w:val="20"/>
        </w:rPr>
        <w:t xml:space="preserve">na podstawie dostarczonej przez Wykonawcę poprawnie wystawionej faktury lub rachunku </w:t>
      </w:r>
      <w:r w:rsidRPr="00FE0D20">
        <w:rPr>
          <w:rFonts w:ascii="Times New Roman" w:hAnsi="Times New Roman"/>
          <w:sz w:val="20"/>
          <w:szCs w:val="20"/>
        </w:rPr>
        <w:t>po wykonaniu</w:t>
      </w:r>
      <w:r w:rsidR="00006D08" w:rsidRPr="00FE0D20">
        <w:rPr>
          <w:rFonts w:ascii="Times New Roman" w:hAnsi="Times New Roman"/>
          <w:sz w:val="20"/>
          <w:szCs w:val="20"/>
        </w:rPr>
        <w:t xml:space="preserve"> Interaktywnej</w:t>
      </w:r>
      <w:r w:rsidRPr="00FE0D20">
        <w:rPr>
          <w:rFonts w:ascii="Times New Roman" w:hAnsi="Times New Roman"/>
          <w:sz w:val="20"/>
          <w:szCs w:val="20"/>
        </w:rPr>
        <w:t xml:space="preserve"> platformy </w:t>
      </w:r>
      <w:r w:rsidR="00BA5E09" w:rsidRPr="00FE0D20">
        <w:rPr>
          <w:rFonts w:ascii="Times New Roman" w:hAnsi="Times New Roman"/>
          <w:sz w:val="20"/>
          <w:szCs w:val="20"/>
        </w:rPr>
        <w:t xml:space="preserve">usług </w:t>
      </w:r>
      <w:r w:rsidR="00027893">
        <w:rPr>
          <w:rFonts w:ascii="Times New Roman" w:hAnsi="Times New Roman"/>
          <w:sz w:val="20"/>
          <w:szCs w:val="20"/>
        </w:rPr>
        <w:t>księgowych</w:t>
      </w:r>
      <w:r w:rsidR="00BA5E09" w:rsidRPr="00FE0D20">
        <w:rPr>
          <w:rFonts w:ascii="Times New Roman" w:hAnsi="Times New Roman"/>
          <w:sz w:val="20"/>
          <w:szCs w:val="20"/>
        </w:rPr>
        <w:t xml:space="preserve"> zawierającej co najmniej elementy wskazane w ramach Zapytania ofertowego</w:t>
      </w:r>
      <w:r w:rsidRPr="00FE0D20">
        <w:rPr>
          <w:rFonts w:ascii="Times New Roman" w:hAnsi="Times New Roman"/>
          <w:sz w:val="20"/>
          <w:szCs w:val="20"/>
        </w:rPr>
        <w:t xml:space="preserve"> i przekazaniu Zamawiającemu kodu źródłowego do aplikacji będącej przedmiotem zamówienia</w:t>
      </w:r>
      <w:r w:rsidR="00027893">
        <w:rPr>
          <w:rFonts w:ascii="Times New Roman" w:hAnsi="Times New Roman"/>
          <w:sz w:val="20"/>
          <w:szCs w:val="20"/>
        </w:rPr>
        <w:t>.</w:t>
      </w:r>
    </w:p>
    <w:p w:rsidR="00A70950" w:rsidRPr="00E50FFE" w:rsidRDefault="00A70950" w:rsidP="00E50FFE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007F" w:rsidRPr="00E50FFE" w:rsidRDefault="00A70950" w:rsidP="00E50FFE">
      <w:pPr>
        <w:pStyle w:val="Nagwek1"/>
        <w:spacing w:line="276" w:lineRule="auto"/>
        <w:jc w:val="both"/>
        <w:rPr>
          <w:rFonts w:ascii="Times New Roman" w:hAnsi="Times New Roman"/>
        </w:rPr>
      </w:pPr>
      <w:r w:rsidRPr="00E50FFE">
        <w:rPr>
          <w:rFonts w:ascii="Times New Roman" w:hAnsi="Times New Roman"/>
        </w:rPr>
        <w:t>Wykluczenia</w:t>
      </w:r>
    </w:p>
    <w:p w:rsidR="00A70950" w:rsidRPr="00FE0D20" w:rsidRDefault="00A70950" w:rsidP="00E50FFE">
      <w:pPr>
        <w:spacing w:after="0"/>
        <w:ind w:left="51" w:right="-1"/>
        <w:jc w:val="both"/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>Zapytanie ofertowe nie jest adresowane do podmiotów, które są  powiązane z osobami upoważnionymi do zaciągania zobowiązań w imieniu Zamawiającego lub osobami wykonującymi w imieniu Zamawiającego czynności związanych z przygotowaniem i przeprowadzeniem procedury wyboru wykonawcy a wykonawcą, polegające  w szczególności na:</w:t>
      </w:r>
    </w:p>
    <w:p w:rsidR="00FE0D20" w:rsidRPr="00FE0D20" w:rsidRDefault="00FE0D20" w:rsidP="00FE0D20">
      <w:pPr>
        <w:spacing w:after="0"/>
        <w:jc w:val="both"/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 xml:space="preserve">1) uczestniczeniu jako wspólnik w spółce cywilnej lub osobowej; </w:t>
      </w:r>
    </w:p>
    <w:p w:rsidR="00FE0D20" w:rsidRPr="00FE0D20" w:rsidRDefault="00FE0D20" w:rsidP="00FE0D20">
      <w:pPr>
        <w:spacing w:after="0"/>
        <w:jc w:val="both"/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 xml:space="preserve">2) posiadaniu co najmniej 10% udziałów lub akcji spółki kapitałowej; </w:t>
      </w:r>
    </w:p>
    <w:p w:rsidR="00FE0D20" w:rsidRPr="00FE0D20" w:rsidRDefault="00FE0D20" w:rsidP="00FE0D20">
      <w:pPr>
        <w:spacing w:after="0"/>
        <w:jc w:val="both"/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 xml:space="preserve">3) pełnieniu funkcji członka organu nadzorczego lub zarządzającego, prokurenta lub pełnomocnika; </w:t>
      </w:r>
    </w:p>
    <w:p w:rsidR="00FE0D20" w:rsidRPr="00FE0D20" w:rsidRDefault="00FE0D20" w:rsidP="00FE0D20">
      <w:pPr>
        <w:spacing w:after="0"/>
        <w:jc w:val="both"/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A70950" w:rsidRPr="00E50FFE" w:rsidRDefault="00FE0D20" w:rsidP="00FE0D2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E0D20">
        <w:rPr>
          <w:rFonts w:ascii="Times New Roman" w:hAnsi="Times New Roman"/>
          <w:sz w:val="20"/>
        </w:rPr>
        <w:t>5) pozostawaniu z wykonawcą w takim stosunku prawnym lub faktycznym, że może to budzić uzasadnione wątpliwości co do bezstronności tych osób.</w:t>
      </w:r>
    </w:p>
    <w:p w:rsidR="00622601" w:rsidRPr="00E50FFE" w:rsidRDefault="00622601" w:rsidP="00E50FFE">
      <w:pPr>
        <w:pStyle w:val="Nagwek1"/>
        <w:spacing w:line="276" w:lineRule="auto"/>
        <w:jc w:val="both"/>
        <w:rPr>
          <w:rFonts w:ascii="Times New Roman" w:hAnsi="Times New Roman"/>
        </w:rPr>
      </w:pPr>
      <w:r w:rsidRPr="00E50FFE">
        <w:rPr>
          <w:rFonts w:ascii="Times New Roman" w:hAnsi="Times New Roman"/>
        </w:rPr>
        <w:t>Kryteria oceny</w:t>
      </w:r>
    </w:p>
    <w:p w:rsidR="00622601" w:rsidRPr="00E50FFE" w:rsidRDefault="00622601" w:rsidP="00027893">
      <w:pPr>
        <w:pStyle w:val="Nagwek2"/>
        <w:numPr>
          <w:ilvl w:val="0"/>
          <w:numId w:val="0"/>
        </w:numPr>
        <w:spacing w:line="276" w:lineRule="auto"/>
        <w:ind w:left="573" w:hanging="431"/>
        <w:rPr>
          <w:rFonts w:ascii="Times New Roman" w:hAnsi="Times New Roman"/>
        </w:rPr>
      </w:pPr>
      <w:r w:rsidRPr="00E50FFE">
        <w:rPr>
          <w:rFonts w:ascii="Times New Roman" w:hAnsi="Times New Roman"/>
        </w:rPr>
        <w:t>Ocena</w:t>
      </w:r>
      <w:r w:rsidR="007F33B8" w:rsidRPr="00E50FFE">
        <w:rPr>
          <w:rFonts w:ascii="Times New Roman" w:hAnsi="Times New Roman"/>
        </w:rPr>
        <w:t xml:space="preserve"> </w:t>
      </w:r>
      <w:r w:rsidRPr="00E50FFE">
        <w:rPr>
          <w:rFonts w:ascii="Times New Roman" w:hAnsi="Times New Roman"/>
        </w:rPr>
        <w:t xml:space="preserve">przebiegała będzie w oparciu o </w:t>
      </w:r>
      <w:r w:rsidR="00DA50A2" w:rsidRPr="00E50FFE">
        <w:rPr>
          <w:rFonts w:ascii="Times New Roman" w:hAnsi="Times New Roman"/>
        </w:rPr>
        <w:t>następujące kryteria</w:t>
      </w:r>
      <w:r w:rsidRPr="00E50FFE">
        <w:rPr>
          <w:rFonts w:ascii="Times New Roman" w:hAnsi="Times New Roman"/>
        </w:rPr>
        <w:t>:</w:t>
      </w:r>
    </w:p>
    <w:p w:rsidR="00622601" w:rsidRPr="00E50FFE" w:rsidRDefault="00622601" w:rsidP="00E50FF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Cena </w:t>
      </w:r>
      <w:r w:rsidR="00187D14" w:rsidRPr="00E50FFE">
        <w:rPr>
          <w:rFonts w:ascii="Times New Roman" w:hAnsi="Times New Roman"/>
          <w:sz w:val="20"/>
          <w:szCs w:val="20"/>
        </w:rPr>
        <w:t xml:space="preserve"> (C) </w:t>
      </w:r>
      <w:r w:rsidRPr="00E50FFE">
        <w:rPr>
          <w:rFonts w:ascii="Times New Roman" w:hAnsi="Times New Roman"/>
          <w:sz w:val="20"/>
          <w:szCs w:val="20"/>
        </w:rPr>
        <w:t xml:space="preserve">– 70 </w:t>
      </w:r>
      <w:r w:rsidR="00DA50A2" w:rsidRPr="00E50FFE">
        <w:rPr>
          <w:rFonts w:ascii="Times New Roman" w:hAnsi="Times New Roman"/>
          <w:sz w:val="20"/>
          <w:szCs w:val="20"/>
        </w:rPr>
        <w:t>%</w:t>
      </w:r>
    </w:p>
    <w:p w:rsidR="00523EA9" w:rsidRPr="00E50FFE" w:rsidRDefault="00523EA9" w:rsidP="00E50FF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 xml:space="preserve">Termin realizacji </w:t>
      </w:r>
      <w:r w:rsidR="00187D14" w:rsidRPr="00E50FFE">
        <w:rPr>
          <w:rFonts w:ascii="Times New Roman" w:hAnsi="Times New Roman"/>
          <w:sz w:val="20"/>
          <w:szCs w:val="20"/>
        </w:rPr>
        <w:t xml:space="preserve">(TR) </w:t>
      </w:r>
      <w:r w:rsidRPr="00E50FFE">
        <w:rPr>
          <w:rFonts w:ascii="Times New Roman" w:hAnsi="Times New Roman"/>
          <w:sz w:val="20"/>
          <w:szCs w:val="20"/>
        </w:rPr>
        <w:t>– 20 %</w:t>
      </w:r>
    </w:p>
    <w:p w:rsidR="00187D14" w:rsidRPr="00E50FFE" w:rsidRDefault="00187D14" w:rsidP="00E50FF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sz w:val="20"/>
          <w:szCs w:val="20"/>
        </w:rPr>
        <w:t>Pogwarancyjna pomoc techniczna (PPT)  – 10 %</w:t>
      </w:r>
    </w:p>
    <w:p w:rsidR="00187D14" w:rsidRPr="00E50FFE" w:rsidRDefault="00187D14" w:rsidP="00E50FFE">
      <w:pPr>
        <w:jc w:val="both"/>
        <w:rPr>
          <w:rFonts w:ascii="Times New Roman" w:hAnsi="Times New Roman"/>
          <w:b/>
          <w:sz w:val="20"/>
          <w:szCs w:val="20"/>
        </w:rPr>
      </w:pPr>
      <w:r w:rsidRPr="00E50FFE">
        <w:rPr>
          <w:rFonts w:ascii="Times New Roman" w:hAnsi="Times New Roman"/>
          <w:b/>
          <w:sz w:val="20"/>
          <w:szCs w:val="20"/>
        </w:rPr>
        <w:t>Oferta zostanie uznana za najkorzystniejszą w przypadku gdy suma punktów C+TR+PPT będzie najwyższa z wszystkich składanych ofert.</w:t>
      </w:r>
    </w:p>
    <w:p w:rsidR="00DA50A2" w:rsidRPr="00E50FFE" w:rsidRDefault="00DA50A2" w:rsidP="00E50FFE">
      <w:pPr>
        <w:spacing w:after="0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E50FFE">
        <w:rPr>
          <w:rFonts w:ascii="Times New Roman" w:hAnsi="Times New Roman"/>
          <w:b/>
          <w:sz w:val="20"/>
          <w:szCs w:val="20"/>
        </w:rPr>
        <w:t>Cena</w:t>
      </w:r>
      <w:r w:rsidR="00DB7665" w:rsidRPr="00E50FFE">
        <w:rPr>
          <w:rFonts w:ascii="Times New Roman" w:hAnsi="Times New Roman"/>
          <w:b/>
          <w:sz w:val="20"/>
          <w:szCs w:val="20"/>
        </w:rPr>
        <w:t xml:space="preserve"> (C)</w:t>
      </w:r>
    </w:p>
    <w:p w:rsidR="00DA50A2" w:rsidRPr="00E50FFE" w:rsidRDefault="00DA50A2" w:rsidP="00E50FFE">
      <w:pPr>
        <w:spacing w:after="0"/>
        <w:ind w:right="-1"/>
        <w:jc w:val="both"/>
        <w:rPr>
          <w:rFonts w:ascii="Times New Roman" w:hAnsi="Times New Roman"/>
          <w:bCs/>
          <w:sz w:val="20"/>
          <w:szCs w:val="20"/>
        </w:rPr>
      </w:pPr>
      <w:r w:rsidRPr="00E50FFE">
        <w:rPr>
          <w:rFonts w:ascii="Times New Roman" w:hAnsi="Times New Roman"/>
          <w:bCs/>
          <w:sz w:val="20"/>
          <w:szCs w:val="20"/>
        </w:rPr>
        <w:t>Oferta z najniższą  ceną brutto otrzyma maksymalną ilość 70 punktów. Oferty w zakresie kryterium podstawowego będą oceniane w następujący sposób:</w:t>
      </w:r>
    </w:p>
    <w:p w:rsidR="00DA50A2" w:rsidRPr="00E50FFE" w:rsidRDefault="00DA50A2" w:rsidP="00E50FFE">
      <w:pPr>
        <w:spacing w:after="0"/>
        <w:ind w:right="-1"/>
        <w:jc w:val="both"/>
        <w:rPr>
          <w:rFonts w:ascii="Times New Roman" w:hAnsi="Times New Roman"/>
          <w:bCs/>
          <w:sz w:val="20"/>
          <w:szCs w:val="20"/>
        </w:rPr>
      </w:pPr>
    </w:p>
    <w:p w:rsidR="00DA50A2" w:rsidRPr="00E50FFE" w:rsidRDefault="00027893" w:rsidP="00E50FFE">
      <w:pPr>
        <w:spacing w:after="0"/>
        <w:ind w:right="-1"/>
        <w:jc w:val="both"/>
        <w:rPr>
          <w:rFonts w:ascii="Times New Roman" w:hAnsi="Times New Roman"/>
          <w:bCs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Najniższa cena brutto spośród złożonych ofert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  cena brutto oferty badanej 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x 70 </m:t>
          </m:r>
        </m:oMath>
      </m:oMathPara>
    </w:p>
    <w:p w:rsidR="00DA50A2" w:rsidRPr="00E50FFE" w:rsidRDefault="00DA50A2" w:rsidP="00E50FFE">
      <w:pPr>
        <w:spacing w:after="0"/>
        <w:ind w:right="-1"/>
        <w:jc w:val="both"/>
        <w:rPr>
          <w:rFonts w:ascii="Times New Roman" w:hAnsi="Times New Roman"/>
          <w:bCs/>
          <w:sz w:val="20"/>
          <w:szCs w:val="20"/>
        </w:rPr>
      </w:pPr>
    </w:p>
    <w:p w:rsidR="00DA50A2" w:rsidRPr="00E50FFE" w:rsidRDefault="00DA50A2" w:rsidP="00E50FFE">
      <w:pPr>
        <w:spacing w:after="0"/>
        <w:ind w:right="-1"/>
        <w:jc w:val="both"/>
        <w:rPr>
          <w:rFonts w:ascii="Times New Roman" w:hAnsi="Times New Roman"/>
          <w:b/>
          <w:bCs/>
          <w:sz w:val="20"/>
          <w:szCs w:val="20"/>
        </w:rPr>
      </w:pPr>
      <w:r w:rsidRPr="00E50FFE">
        <w:rPr>
          <w:rFonts w:ascii="Times New Roman" w:hAnsi="Times New Roman"/>
          <w:b/>
          <w:bCs/>
          <w:sz w:val="20"/>
          <w:szCs w:val="20"/>
        </w:rPr>
        <w:t>Termin realizacji</w:t>
      </w:r>
      <w:r w:rsidR="00DB7665" w:rsidRPr="00E50FFE">
        <w:rPr>
          <w:rFonts w:ascii="Times New Roman" w:hAnsi="Times New Roman"/>
          <w:b/>
          <w:bCs/>
          <w:sz w:val="20"/>
          <w:szCs w:val="20"/>
        </w:rPr>
        <w:t xml:space="preserve"> (TR)</w:t>
      </w:r>
    </w:p>
    <w:p w:rsidR="00DA50A2" w:rsidRDefault="00DA50A2" w:rsidP="00E50FFE">
      <w:pPr>
        <w:spacing w:after="0"/>
        <w:ind w:right="-1"/>
        <w:jc w:val="both"/>
        <w:rPr>
          <w:rFonts w:ascii="Times New Roman" w:hAnsi="Times New Roman"/>
          <w:bCs/>
          <w:sz w:val="20"/>
          <w:szCs w:val="20"/>
        </w:rPr>
      </w:pPr>
      <w:r w:rsidRPr="00E50FFE">
        <w:rPr>
          <w:rFonts w:ascii="Times New Roman" w:hAnsi="Times New Roman"/>
          <w:bCs/>
          <w:sz w:val="20"/>
          <w:szCs w:val="20"/>
        </w:rPr>
        <w:t xml:space="preserve">Oferta z najkrótszym terminem realizacji zamówienia wyrażonym </w:t>
      </w:r>
      <w:r w:rsidRPr="00FE0D20">
        <w:rPr>
          <w:rFonts w:ascii="Times New Roman" w:hAnsi="Times New Roman"/>
          <w:bCs/>
          <w:sz w:val="20"/>
          <w:szCs w:val="20"/>
        </w:rPr>
        <w:t>w dniach kalendarzowych/tygodniach otrzyma</w:t>
      </w:r>
      <w:r w:rsidRPr="00E50FFE">
        <w:rPr>
          <w:rFonts w:ascii="Times New Roman" w:hAnsi="Times New Roman"/>
          <w:bCs/>
          <w:sz w:val="20"/>
          <w:szCs w:val="20"/>
        </w:rPr>
        <w:t xml:space="preserve"> maksymalną ilość 20 punktów. Oferty w zakresie kryterium „termin realizacji” będą oceniane w następujący sposób:</w:t>
      </w:r>
    </w:p>
    <w:p w:rsidR="00FE0D20" w:rsidRPr="00E50FFE" w:rsidRDefault="00FE0D20" w:rsidP="00E50FFE">
      <w:pPr>
        <w:spacing w:after="0"/>
        <w:ind w:right="-1"/>
        <w:jc w:val="both"/>
        <w:rPr>
          <w:rFonts w:ascii="Times New Roman" w:hAnsi="Times New Roman"/>
          <w:bCs/>
          <w:sz w:val="20"/>
          <w:szCs w:val="20"/>
        </w:rPr>
      </w:pPr>
    </w:p>
    <w:p w:rsidR="00DA50A2" w:rsidRPr="00E50FFE" w:rsidRDefault="00027893" w:rsidP="00E50FFE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najkrótszy termin realizacji zamówienia spośród złożonych ofert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termin realizacji oferty badanej 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x 20 </m:t>
          </m:r>
        </m:oMath>
      </m:oMathPara>
    </w:p>
    <w:p w:rsidR="00DA50A2" w:rsidRPr="00E50FFE" w:rsidRDefault="00DA50A2" w:rsidP="00E50FFE">
      <w:pPr>
        <w:ind w:right="380"/>
        <w:jc w:val="both"/>
        <w:rPr>
          <w:rFonts w:ascii="Times New Roman" w:hAnsi="Times New Roman"/>
          <w:sz w:val="20"/>
          <w:szCs w:val="20"/>
        </w:rPr>
      </w:pPr>
    </w:p>
    <w:p w:rsidR="00DA50A2" w:rsidRPr="00E50FFE" w:rsidRDefault="00DA50A2" w:rsidP="00E50FFE">
      <w:pPr>
        <w:ind w:right="380"/>
        <w:jc w:val="both"/>
        <w:rPr>
          <w:rFonts w:ascii="Times New Roman" w:hAnsi="Times New Roman"/>
          <w:sz w:val="20"/>
          <w:szCs w:val="20"/>
        </w:rPr>
      </w:pPr>
      <w:r w:rsidRPr="00E50FFE">
        <w:rPr>
          <w:rFonts w:ascii="Times New Roman" w:hAnsi="Times New Roman"/>
          <w:b/>
          <w:sz w:val="20"/>
          <w:szCs w:val="20"/>
        </w:rPr>
        <w:t>Uwaga</w:t>
      </w:r>
      <w:r w:rsidRPr="00E50FFE">
        <w:rPr>
          <w:rFonts w:ascii="Times New Roman" w:hAnsi="Times New Roman"/>
          <w:sz w:val="20"/>
          <w:szCs w:val="20"/>
        </w:rPr>
        <w:t xml:space="preserve"> – maksymalny termin wykonania usługi   </w:t>
      </w:r>
      <w:r w:rsidRPr="00FE0D20">
        <w:rPr>
          <w:rFonts w:ascii="Times New Roman" w:hAnsi="Times New Roman"/>
          <w:sz w:val="20"/>
          <w:szCs w:val="20"/>
        </w:rPr>
        <w:t xml:space="preserve">to </w:t>
      </w:r>
      <w:r w:rsidR="00611E63">
        <w:rPr>
          <w:rFonts w:ascii="Times New Roman" w:hAnsi="Times New Roman"/>
          <w:sz w:val="20"/>
          <w:szCs w:val="20"/>
        </w:rPr>
        <w:t>2</w:t>
      </w:r>
      <w:r w:rsidR="00FE0D20" w:rsidRPr="00FE0D20">
        <w:rPr>
          <w:rFonts w:ascii="Times New Roman" w:hAnsi="Times New Roman"/>
          <w:sz w:val="20"/>
          <w:szCs w:val="20"/>
        </w:rPr>
        <w:t xml:space="preserve"> miesiące</w:t>
      </w:r>
      <w:r w:rsidR="00FE0D20">
        <w:rPr>
          <w:rFonts w:ascii="Times New Roman" w:hAnsi="Times New Roman"/>
          <w:sz w:val="20"/>
          <w:szCs w:val="20"/>
        </w:rPr>
        <w:t>.</w:t>
      </w:r>
      <w:r w:rsidRPr="00E50FFE">
        <w:rPr>
          <w:rFonts w:ascii="Times New Roman" w:hAnsi="Times New Roman"/>
          <w:sz w:val="20"/>
          <w:szCs w:val="20"/>
        </w:rPr>
        <w:t xml:space="preserve"> Oferta Wykonawcy, który zaproponuje termin dłuższy niż do dnia </w:t>
      </w:r>
      <w:r w:rsidR="00611E63">
        <w:rPr>
          <w:rFonts w:ascii="Times New Roman" w:hAnsi="Times New Roman"/>
          <w:sz w:val="20"/>
          <w:szCs w:val="20"/>
        </w:rPr>
        <w:t>15.12</w:t>
      </w:r>
      <w:r w:rsidR="00FE0D20">
        <w:rPr>
          <w:rFonts w:ascii="Times New Roman" w:hAnsi="Times New Roman"/>
          <w:sz w:val="20"/>
          <w:szCs w:val="20"/>
        </w:rPr>
        <w:t xml:space="preserve">.2018 </w:t>
      </w:r>
      <w:r w:rsidRPr="00E50FFE">
        <w:rPr>
          <w:rFonts w:ascii="Times New Roman" w:hAnsi="Times New Roman"/>
          <w:sz w:val="20"/>
          <w:szCs w:val="20"/>
        </w:rPr>
        <w:t>zostanie odrzucona.</w:t>
      </w:r>
    </w:p>
    <w:p w:rsidR="007F33B8" w:rsidRPr="00E50FFE" w:rsidRDefault="007F33B8" w:rsidP="00E50FFE">
      <w:pPr>
        <w:spacing w:after="0"/>
        <w:ind w:right="-1"/>
        <w:jc w:val="both"/>
        <w:rPr>
          <w:rFonts w:ascii="Times New Roman" w:hAnsi="Times New Roman"/>
          <w:bCs/>
          <w:sz w:val="20"/>
          <w:szCs w:val="20"/>
        </w:rPr>
      </w:pPr>
    </w:p>
    <w:p w:rsidR="007F33B8" w:rsidRPr="00E50FFE" w:rsidRDefault="007F33B8" w:rsidP="00E50FFE">
      <w:pPr>
        <w:spacing w:after="0"/>
        <w:ind w:right="-1"/>
        <w:jc w:val="both"/>
        <w:rPr>
          <w:rFonts w:ascii="Times New Roman" w:hAnsi="Times New Roman"/>
          <w:b/>
          <w:bCs/>
          <w:sz w:val="20"/>
          <w:szCs w:val="20"/>
        </w:rPr>
      </w:pPr>
      <w:r w:rsidRPr="00E50FFE">
        <w:rPr>
          <w:rFonts w:ascii="Times New Roman" w:hAnsi="Times New Roman"/>
          <w:b/>
          <w:bCs/>
          <w:sz w:val="20"/>
          <w:szCs w:val="20"/>
        </w:rPr>
        <w:t>Pogwarancyjna pomoc techniczna</w:t>
      </w:r>
      <w:r w:rsidR="00DB7665" w:rsidRPr="00E50FFE">
        <w:rPr>
          <w:rFonts w:ascii="Times New Roman" w:hAnsi="Times New Roman"/>
          <w:b/>
          <w:bCs/>
          <w:sz w:val="20"/>
          <w:szCs w:val="20"/>
        </w:rPr>
        <w:t xml:space="preserve"> (PPT)</w:t>
      </w:r>
    </w:p>
    <w:p w:rsidR="007F33B8" w:rsidRPr="00FE0D20" w:rsidRDefault="007F33B8" w:rsidP="00E50FFE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FE0D20">
        <w:rPr>
          <w:rFonts w:ascii="Times New Roman" w:hAnsi="Times New Roman"/>
          <w:sz w:val="20"/>
          <w:szCs w:val="20"/>
        </w:rPr>
        <w:t>Punkty za kryterium „pogwarancyjna pomoc techniczna” będą przyznawane według zasady:</w:t>
      </w:r>
    </w:p>
    <w:p w:rsidR="007F33B8" w:rsidRPr="00FE0D20" w:rsidRDefault="007F33B8" w:rsidP="00E50FFE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4E492D" w:rsidRPr="00FE0D20" w:rsidRDefault="007F33B8" w:rsidP="00E50FF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E0D20">
        <w:rPr>
          <w:rFonts w:ascii="Times New Roman" w:hAnsi="Times New Roman"/>
          <w:sz w:val="20"/>
          <w:szCs w:val="20"/>
        </w:rPr>
        <w:t xml:space="preserve">brak pomocy technicznej  – 0 punktów, </w:t>
      </w:r>
    </w:p>
    <w:p w:rsidR="004E492D" w:rsidRPr="00FE0D20" w:rsidRDefault="007F33B8" w:rsidP="00E50FF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E0D20">
        <w:rPr>
          <w:rFonts w:ascii="Times New Roman" w:hAnsi="Times New Roman"/>
          <w:sz w:val="20"/>
          <w:szCs w:val="20"/>
        </w:rPr>
        <w:lastRenderedPageBreak/>
        <w:t xml:space="preserve">1 – </w:t>
      </w:r>
      <w:r w:rsidR="004E492D" w:rsidRPr="00FE0D20">
        <w:rPr>
          <w:rFonts w:ascii="Times New Roman" w:hAnsi="Times New Roman"/>
          <w:sz w:val="20"/>
          <w:szCs w:val="20"/>
        </w:rPr>
        <w:t>6</w:t>
      </w:r>
      <w:r w:rsidRPr="00FE0D20">
        <w:rPr>
          <w:rFonts w:ascii="Times New Roman" w:hAnsi="Times New Roman"/>
          <w:sz w:val="20"/>
          <w:szCs w:val="20"/>
        </w:rPr>
        <w:t xml:space="preserve">0 godzin pracy programisty – 1 punkt, </w:t>
      </w:r>
    </w:p>
    <w:p w:rsidR="004E492D" w:rsidRPr="00FE0D20" w:rsidRDefault="007F33B8" w:rsidP="00E50FF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E0D20">
        <w:rPr>
          <w:rFonts w:ascii="Times New Roman" w:hAnsi="Times New Roman"/>
          <w:sz w:val="20"/>
          <w:szCs w:val="20"/>
        </w:rPr>
        <w:t xml:space="preserve">powyżej </w:t>
      </w:r>
      <w:r w:rsidR="004E492D" w:rsidRPr="00FE0D20">
        <w:rPr>
          <w:rFonts w:ascii="Times New Roman" w:hAnsi="Times New Roman"/>
          <w:sz w:val="20"/>
          <w:szCs w:val="20"/>
        </w:rPr>
        <w:t>6</w:t>
      </w:r>
      <w:r w:rsidRPr="00FE0D20">
        <w:rPr>
          <w:rFonts w:ascii="Times New Roman" w:hAnsi="Times New Roman"/>
          <w:sz w:val="20"/>
          <w:szCs w:val="20"/>
        </w:rPr>
        <w:t xml:space="preserve">0 – </w:t>
      </w:r>
      <w:r w:rsidR="004E492D" w:rsidRPr="00FE0D20">
        <w:rPr>
          <w:rFonts w:ascii="Times New Roman" w:hAnsi="Times New Roman"/>
          <w:sz w:val="20"/>
          <w:szCs w:val="20"/>
        </w:rPr>
        <w:t>12</w:t>
      </w:r>
      <w:r w:rsidRPr="00FE0D20">
        <w:rPr>
          <w:rFonts w:ascii="Times New Roman" w:hAnsi="Times New Roman"/>
          <w:sz w:val="20"/>
          <w:szCs w:val="20"/>
        </w:rPr>
        <w:t xml:space="preserve">0  godzin pracy programisty – 3 punkty,  </w:t>
      </w:r>
    </w:p>
    <w:p w:rsidR="004E492D" w:rsidRPr="00FE0D20" w:rsidRDefault="007F33B8" w:rsidP="00E50FF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E0D20">
        <w:rPr>
          <w:rFonts w:ascii="Times New Roman" w:hAnsi="Times New Roman"/>
          <w:sz w:val="20"/>
          <w:szCs w:val="20"/>
        </w:rPr>
        <w:t xml:space="preserve">powyżej </w:t>
      </w:r>
      <w:r w:rsidR="004E492D" w:rsidRPr="00FE0D20">
        <w:rPr>
          <w:rFonts w:ascii="Times New Roman" w:hAnsi="Times New Roman"/>
          <w:sz w:val="20"/>
          <w:szCs w:val="20"/>
        </w:rPr>
        <w:t>12</w:t>
      </w:r>
      <w:r w:rsidRPr="00FE0D20">
        <w:rPr>
          <w:rFonts w:ascii="Times New Roman" w:hAnsi="Times New Roman"/>
          <w:sz w:val="20"/>
          <w:szCs w:val="20"/>
        </w:rPr>
        <w:t>0 – 1</w:t>
      </w:r>
      <w:r w:rsidR="004E492D" w:rsidRPr="00FE0D20">
        <w:rPr>
          <w:rFonts w:ascii="Times New Roman" w:hAnsi="Times New Roman"/>
          <w:sz w:val="20"/>
          <w:szCs w:val="20"/>
        </w:rPr>
        <w:t>8</w:t>
      </w:r>
      <w:r w:rsidRPr="00FE0D20">
        <w:rPr>
          <w:rFonts w:ascii="Times New Roman" w:hAnsi="Times New Roman"/>
          <w:sz w:val="20"/>
          <w:szCs w:val="20"/>
        </w:rPr>
        <w:t xml:space="preserve">0 godzin pracy programisty – 5 punktów, </w:t>
      </w:r>
    </w:p>
    <w:p w:rsidR="007F33B8" w:rsidRPr="00FE0D20" w:rsidRDefault="007F33B8" w:rsidP="00E50FF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FE0D20">
        <w:rPr>
          <w:rFonts w:ascii="Times New Roman" w:hAnsi="Times New Roman"/>
          <w:sz w:val="20"/>
          <w:szCs w:val="20"/>
        </w:rPr>
        <w:t xml:space="preserve">powyżej  </w:t>
      </w:r>
      <w:r w:rsidR="00DB7665" w:rsidRPr="00FE0D20">
        <w:rPr>
          <w:rFonts w:ascii="Times New Roman" w:hAnsi="Times New Roman"/>
          <w:sz w:val="20"/>
          <w:szCs w:val="20"/>
        </w:rPr>
        <w:t>1</w:t>
      </w:r>
      <w:r w:rsidR="004E492D" w:rsidRPr="00FE0D20">
        <w:rPr>
          <w:rFonts w:ascii="Times New Roman" w:hAnsi="Times New Roman"/>
          <w:sz w:val="20"/>
          <w:szCs w:val="20"/>
        </w:rPr>
        <w:t>8</w:t>
      </w:r>
      <w:r w:rsidR="00DB7665" w:rsidRPr="00FE0D20">
        <w:rPr>
          <w:rFonts w:ascii="Times New Roman" w:hAnsi="Times New Roman"/>
          <w:sz w:val="20"/>
          <w:szCs w:val="20"/>
        </w:rPr>
        <w:t>0</w:t>
      </w:r>
      <w:r w:rsidR="008362F6" w:rsidRPr="00FE0D20">
        <w:rPr>
          <w:rFonts w:ascii="Times New Roman" w:hAnsi="Times New Roman"/>
          <w:sz w:val="20"/>
          <w:szCs w:val="20"/>
        </w:rPr>
        <w:t xml:space="preserve"> godzin pracy programisty</w:t>
      </w:r>
      <w:r w:rsidR="00DB7665" w:rsidRPr="00FE0D20">
        <w:rPr>
          <w:rFonts w:ascii="Times New Roman" w:hAnsi="Times New Roman"/>
          <w:sz w:val="20"/>
          <w:szCs w:val="20"/>
        </w:rPr>
        <w:t xml:space="preserve"> </w:t>
      </w:r>
      <w:r w:rsidRPr="00FE0D20">
        <w:rPr>
          <w:rFonts w:ascii="Times New Roman" w:hAnsi="Times New Roman"/>
          <w:sz w:val="20"/>
          <w:szCs w:val="20"/>
        </w:rPr>
        <w:t>– 10 punktów</w:t>
      </w:r>
    </w:p>
    <w:p w:rsidR="00187D14" w:rsidRPr="00E50FFE" w:rsidRDefault="00187D14" w:rsidP="00E50FF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DB7665" w:rsidRPr="00E50FFE" w:rsidRDefault="00DB7665" w:rsidP="00E50FFE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50FFE">
        <w:rPr>
          <w:rFonts w:ascii="Times New Roman" w:hAnsi="Times New Roman"/>
          <w:sz w:val="20"/>
          <w:szCs w:val="20"/>
        </w:rPr>
        <w:t xml:space="preserve">Przez pogwarancyjną pomoc techniczną rozumie się </w:t>
      </w:r>
      <w:r w:rsidRPr="00E50FF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gwarantowaną pomoc w </w:t>
      </w:r>
      <w:bookmarkStart w:id="0" w:name="_GoBack"/>
      <w:bookmarkEnd w:id="0"/>
      <w:r w:rsidRPr="00E50FF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eksploatacji Interaktywnej platformy usług </w:t>
      </w:r>
      <w:r w:rsidR="0002789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księgowych</w:t>
      </w:r>
      <w:r w:rsidRPr="00E50FF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w okresie 2 lat po upłynięciu terminu gwarancji, mieszona w jednostkach czasu pracy programisty.</w:t>
      </w:r>
    </w:p>
    <w:p w:rsidR="003474E6" w:rsidRPr="00FE0D20" w:rsidRDefault="003474E6" w:rsidP="00E50FFE">
      <w:pPr>
        <w:spacing w:after="0"/>
        <w:jc w:val="both"/>
        <w:rPr>
          <w:rFonts w:ascii="Times New Roman" w:hAnsi="Times New Roman"/>
          <w:bCs/>
          <w:sz w:val="20"/>
        </w:rPr>
      </w:pPr>
      <w:r w:rsidRPr="00FE0D20">
        <w:rPr>
          <w:rFonts w:ascii="Times New Roman" w:hAnsi="Times New Roman"/>
          <w:sz w:val="20"/>
        </w:rPr>
        <w:t xml:space="preserve">Zamawiający dokona wyboru oferty tego z Oferentów, którego oferta uzyska w wyniku oceny najwyższą liczbę punktów, biorąc pod uwagę wszystkie kryteria. </w:t>
      </w:r>
      <w:r w:rsidRPr="00FE0D20">
        <w:rPr>
          <w:rFonts w:ascii="Times New Roman" w:hAnsi="Times New Roman"/>
          <w:bCs/>
          <w:sz w:val="20"/>
        </w:rPr>
        <w:t>Zamawiający zawrze umowę z Oferentem, którego oferta będzie odpowiadała wszystkim wymaganiom określonym w niniejszym zapytaniu ofertowym i zostanie oceniona jako najkorzystniejsza w oparciu o przedstawione wyżej kryteria.</w:t>
      </w:r>
    </w:p>
    <w:p w:rsidR="00DB7665" w:rsidRPr="00E50FFE" w:rsidRDefault="00DB7665" w:rsidP="00E50FFE">
      <w:pPr>
        <w:jc w:val="both"/>
        <w:rPr>
          <w:rFonts w:ascii="Times New Roman" w:hAnsi="Times New Roman"/>
          <w:sz w:val="20"/>
          <w:szCs w:val="20"/>
        </w:rPr>
      </w:pPr>
    </w:p>
    <w:p w:rsidR="004E492D" w:rsidRPr="00E50FFE" w:rsidRDefault="00A70950" w:rsidP="00E50FFE">
      <w:pPr>
        <w:pStyle w:val="Nagwek1"/>
        <w:spacing w:line="276" w:lineRule="auto"/>
        <w:rPr>
          <w:rFonts w:ascii="Times New Roman" w:hAnsi="Times New Roman"/>
        </w:rPr>
      </w:pPr>
      <w:r w:rsidRPr="00E50FFE">
        <w:rPr>
          <w:rFonts w:ascii="Times New Roman" w:hAnsi="Times New Roman"/>
        </w:rPr>
        <w:t>Termin wykonania zamówienia</w:t>
      </w:r>
    </w:p>
    <w:p w:rsidR="00A70950" w:rsidRPr="00FE0D20" w:rsidRDefault="00002333" w:rsidP="00E50FFE">
      <w:pPr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>Termin wykonania zamówienia:</w:t>
      </w:r>
      <w:r w:rsidR="00027893">
        <w:rPr>
          <w:rFonts w:ascii="Times New Roman" w:hAnsi="Times New Roman"/>
          <w:sz w:val="20"/>
        </w:rPr>
        <w:t xml:space="preserve"> 28.05.2019</w:t>
      </w:r>
    </w:p>
    <w:p w:rsidR="00002333" w:rsidRPr="00FE0D20" w:rsidRDefault="00002333" w:rsidP="00E50FFE">
      <w:pPr>
        <w:pStyle w:val="Nagwek1"/>
        <w:spacing w:line="276" w:lineRule="auto"/>
        <w:rPr>
          <w:rFonts w:ascii="Times New Roman" w:hAnsi="Times New Roman"/>
        </w:rPr>
      </w:pPr>
      <w:r w:rsidRPr="00FE0D20">
        <w:rPr>
          <w:rFonts w:ascii="Times New Roman" w:hAnsi="Times New Roman"/>
        </w:rPr>
        <w:t>Termin związania ofertą</w:t>
      </w:r>
    </w:p>
    <w:p w:rsidR="00002333" w:rsidRPr="00FE0D20" w:rsidRDefault="00002333" w:rsidP="00E50FFE">
      <w:pPr>
        <w:tabs>
          <w:tab w:val="left" w:pos="700"/>
        </w:tabs>
        <w:spacing w:after="0"/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 xml:space="preserve">Oferent pozostaje związany złożoną ofertą przez </w:t>
      </w:r>
      <w:r w:rsidRPr="00FE0D20">
        <w:rPr>
          <w:rFonts w:ascii="Times New Roman" w:hAnsi="Times New Roman"/>
          <w:b/>
          <w:sz w:val="20"/>
        </w:rPr>
        <w:t>30 dni</w:t>
      </w:r>
      <w:r w:rsidRPr="00FE0D20">
        <w:rPr>
          <w:rFonts w:ascii="Times New Roman" w:hAnsi="Times New Roman"/>
          <w:sz w:val="20"/>
        </w:rPr>
        <w:t>. Bieg terminu związania ofertą rozpoczyna się wraz z upływem terminu składania ofert.</w:t>
      </w:r>
    </w:p>
    <w:p w:rsidR="00002333" w:rsidRPr="00FE0D20" w:rsidRDefault="00002333" w:rsidP="00E50FFE">
      <w:pPr>
        <w:pStyle w:val="Nagwek1"/>
        <w:spacing w:line="276" w:lineRule="auto"/>
        <w:rPr>
          <w:rFonts w:ascii="Times New Roman" w:hAnsi="Times New Roman"/>
        </w:rPr>
      </w:pPr>
      <w:r w:rsidRPr="00FE0D20">
        <w:rPr>
          <w:rFonts w:ascii="Times New Roman" w:hAnsi="Times New Roman"/>
        </w:rPr>
        <w:t>Osoba do kontaktu</w:t>
      </w:r>
    </w:p>
    <w:p w:rsidR="00002333" w:rsidRPr="00FE0D20" w:rsidRDefault="00002333" w:rsidP="00E50FFE">
      <w:pPr>
        <w:spacing w:after="0"/>
        <w:ind w:right="-1"/>
        <w:jc w:val="both"/>
        <w:rPr>
          <w:rFonts w:ascii="Times New Roman" w:hAnsi="Times New Roman"/>
          <w:sz w:val="20"/>
        </w:rPr>
      </w:pPr>
      <w:r w:rsidRPr="00FE0D20">
        <w:rPr>
          <w:rFonts w:ascii="Times New Roman" w:hAnsi="Times New Roman"/>
          <w:sz w:val="20"/>
        </w:rPr>
        <w:t xml:space="preserve">W razie pojawienia się pytań należy kontaktować się z: </w:t>
      </w:r>
      <w:r w:rsidR="00FE0D20">
        <w:rPr>
          <w:rFonts w:ascii="Times New Roman" w:hAnsi="Times New Roman"/>
          <w:sz w:val="20"/>
        </w:rPr>
        <w:t xml:space="preserve">Ewa Łapaj, </w:t>
      </w:r>
      <w:r w:rsidRPr="00FE0D20">
        <w:rPr>
          <w:rFonts w:ascii="Times New Roman" w:hAnsi="Times New Roman"/>
          <w:sz w:val="20"/>
        </w:rPr>
        <w:t>tel</w:t>
      </w:r>
      <w:r w:rsidR="00FE0D20">
        <w:rPr>
          <w:rFonts w:ascii="Times New Roman" w:hAnsi="Times New Roman"/>
          <w:sz w:val="20"/>
        </w:rPr>
        <w:t>.: 53313206</w:t>
      </w:r>
      <w:r w:rsidRPr="00FE0D20">
        <w:rPr>
          <w:rFonts w:ascii="Times New Roman" w:hAnsi="Times New Roman"/>
          <w:sz w:val="20"/>
        </w:rPr>
        <w:t>, e-mail</w:t>
      </w:r>
      <w:r w:rsidR="00FE0D20">
        <w:rPr>
          <w:rFonts w:ascii="Times New Roman" w:hAnsi="Times New Roman"/>
          <w:sz w:val="20"/>
        </w:rPr>
        <w:t>: e.lapaj@ftpolska.pl</w:t>
      </w:r>
    </w:p>
    <w:sectPr w:rsidR="00002333" w:rsidRPr="00FE0D20" w:rsidSect="00E50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F7D"/>
    <w:multiLevelType w:val="hybridMultilevel"/>
    <w:tmpl w:val="7D60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26C"/>
    <w:multiLevelType w:val="hybridMultilevel"/>
    <w:tmpl w:val="3D5C810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17303FA"/>
    <w:multiLevelType w:val="hybridMultilevel"/>
    <w:tmpl w:val="73DE6FE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25C11130"/>
    <w:multiLevelType w:val="hybridMultilevel"/>
    <w:tmpl w:val="35CC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8039B"/>
    <w:multiLevelType w:val="hybridMultilevel"/>
    <w:tmpl w:val="571C2608"/>
    <w:lvl w:ilvl="0" w:tplc="ED823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229ED"/>
    <w:multiLevelType w:val="hybridMultilevel"/>
    <w:tmpl w:val="CE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7298"/>
    <w:multiLevelType w:val="hybridMultilevel"/>
    <w:tmpl w:val="F8CC3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7AC1"/>
    <w:multiLevelType w:val="multilevel"/>
    <w:tmpl w:val="6E7ACDEA"/>
    <w:lvl w:ilvl="0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1C023A2"/>
    <w:multiLevelType w:val="hybridMultilevel"/>
    <w:tmpl w:val="64326572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43170575"/>
    <w:multiLevelType w:val="hybridMultilevel"/>
    <w:tmpl w:val="EF4CEF4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45BE5998"/>
    <w:multiLevelType w:val="multilevel"/>
    <w:tmpl w:val="647A1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0506FB"/>
    <w:multiLevelType w:val="hybridMultilevel"/>
    <w:tmpl w:val="83D60BC8"/>
    <w:lvl w:ilvl="0" w:tplc="39246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196AE5"/>
    <w:multiLevelType w:val="hybridMultilevel"/>
    <w:tmpl w:val="254C5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12C4"/>
    <w:multiLevelType w:val="hybridMultilevel"/>
    <w:tmpl w:val="145C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598A"/>
    <w:multiLevelType w:val="hybridMultilevel"/>
    <w:tmpl w:val="AB06A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F5494"/>
    <w:multiLevelType w:val="hybridMultilevel"/>
    <w:tmpl w:val="019E451E"/>
    <w:lvl w:ilvl="0" w:tplc="04150015">
      <w:start w:val="1"/>
      <w:numFmt w:val="upperLetter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E472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D6534B"/>
    <w:multiLevelType w:val="hybridMultilevel"/>
    <w:tmpl w:val="3D601858"/>
    <w:lvl w:ilvl="0" w:tplc="04150013">
      <w:start w:val="1"/>
      <w:numFmt w:val="upperRoman"/>
      <w:lvlText w:val="%1."/>
      <w:lvlJc w:val="righ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6C123CED"/>
    <w:multiLevelType w:val="hybridMultilevel"/>
    <w:tmpl w:val="1988C98C"/>
    <w:lvl w:ilvl="0" w:tplc="8B782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F1C74"/>
    <w:multiLevelType w:val="hybridMultilevel"/>
    <w:tmpl w:val="6FFA4F9A"/>
    <w:lvl w:ilvl="0" w:tplc="B4CA61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C08E0"/>
    <w:multiLevelType w:val="hybridMultilevel"/>
    <w:tmpl w:val="693E0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709E2"/>
    <w:multiLevelType w:val="hybridMultilevel"/>
    <w:tmpl w:val="3CCE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A0F57"/>
    <w:multiLevelType w:val="hybridMultilevel"/>
    <w:tmpl w:val="6D06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20"/>
  </w:num>
  <w:num w:numId="7">
    <w:abstractNumId w:val="7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21"/>
  </w:num>
  <w:num w:numId="13">
    <w:abstractNumId w:val="8"/>
  </w:num>
  <w:num w:numId="14">
    <w:abstractNumId w:val="16"/>
  </w:num>
  <w:num w:numId="15">
    <w:abstractNumId w:val="0"/>
  </w:num>
  <w:num w:numId="16">
    <w:abstractNumId w:val="22"/>
  </w:num>
  <w:num w:numId="17">
    <w:abstractNumId w:val="3"/>
  </w:num>
  <w:num w:numId="18">
    <w:abstractNumId w:val="13"/>
  </w:num>
  <w:num w:numId="19">
    <w:abstractNumId w:val="12"/>
  </w:num>
  <w:num w:numId="20">
    <w:abstractNumId w:val="6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AF"/>
    <w:rsid w:val="00002333"/>
    <w:rsid w:val="00006D08"/>
    <w:rsid w:val="00027893"/>
    <w:rsid w:val="000807D2"/>
    <w:rsid w:val="000E379F"/>
    <w:rsid w:val="000F137C"/>
    <w:rsid w:val="00187D14"/>
    <w:rsid w:val="002928FD"/>
    <w:rsid w:val="00344BFC"/>
    <w:rsid w:val="003474E6"/>
    <w:rsid w:val="00370A1E"/>
    <w:rsid w:val="003A7F1B"/>
    <w:rsid w:val="003C432F"/>
    <w:rsid w:val="00437A88"/>
    <w:rsid w:val="00483DB0"/>
    <w:rsid w:val="004B1338"/>
    <w:rsid w:val="004C17C5"/>
    <w:rsid w:val="004E492D"/>
    <w:rsid w:val="005019E9"/>
    <w:rsid w:val="0050223B"/>
    <w:rsid w:val="00523EA9"/>
    <w:rsid w:val="0052662B"/>
    <w:rsid w:val="0057007F"/>
    <w:rsid w:val="00611E63"/>
    <w:rsid w:val="00622601"/>
    <w:rsid w:val="006C5B92"/>
    <w:rsid w:val="00730D9A"/>
    <w:rsid w:val="007F33B8"/>
    <w:rsid w:val="008362F6"/>
    <w:rsid w:val="00850AAF"/>
    <w:rsid w:val="00861796"/>
    <w:rsid w:val="009129D0"/>
    <w:rsid w:val="00913446"/>
    <w:rsid w:val="00942178"/>
    <w:rsid w:val="009E7410"/>
    <w:rsid w:val="009F7F2D"/>
    <w:rsid w:val="00A4399E"/>
    <w:rsid w:val="00A70950"/>
    <w:rsid w:val="00A97C13"/>
    <w:rsid w:val="00B13A54"/>
    <w:rsid w:val="00BA5E09"/>
    <w:rsid w:val="00BC490C"/>
    <w:rsid w:val="00BF5EE5"/>
    <w:rsid w:val="00CB1DC0"/>
    <w:rsid w:val="00D31007"/>
    <w:rsid w:val="00D37AF3"/>
    <w:rsid w:val="00DA50A2"/>
    <w:rsid w:val="00DB7665"/>
    <w:rsid w:val="00DC19D8"/>
    <w:rsid w:val="00E50FFE"/>
    <w:rsid w:val="00E739A7"/>
    <w:rsid w:val="00E932B6"/>
    <w:rsid w:val="00FD303D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A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950"/>
    <w:pPr>
      <w:keepNext/>
      <w:numPr>
        <w:numId w:val="7"/>
      </w:numPr>
      <w:spacing w:before="240" w:after="120" w:line="240" w:lineRule="auto"/>
      <w:ind w:left="641" w:hanging="357"/>
      <w:outlineLvl w:val="0"/>
    </w:pPr>
    <w:rPr>
      <w:rFonts w:ascii="Arial" w:hAnsi="Arial"/>
      <w:b/>
      <w:bCs/>
      <w:color w:val="17365D" w:themeColor="text2" w:themeShade="BF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A70950"/>
    <w:pPr>
      <w:keepNext/>
      <w:numPr>
        <w:ilvl w:val="1"/>
        <w:numId w:val="7"/>
      </w:numPr>
      <w:tabs>
        <w:tab w:val="left" w:pos="720"/>
      </w:tabs>
      <w:spacing w:before="120" w:after="120" w:line="240" w:lineRule="auto"/>
      <w:ind w:left="573" w:hanging="431"/>
      <w:jc w:val="both"/>
      <w:outlineLvl w:val="1"/>
    </w:pPr>
    <w:rPr>
      <w:rFonts w:ascii="Arial" w:hAnsi="Arial"/>
      <w:b/>
      <w:bCs/>
      <w:color w:val="17365D" w:themeColor="text2" w:themeShade="BF"/>
    </w:rPr>
  </w:style>
  <w:style w:type="paragraph" w:styleId="Nagwek3">
    <w:name w:val="heading 3"/>
    <w:basedOn w:val="Normalny"/>
    <w:next w:val="Normalny"/>
    <w:link w:val="Nagwek3Znak"/>
    <w:qFormat/>
    <w:rsid w:val="00942178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hAnsi="Arial"/>
      <w:b/>
      <w:bCs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0AAF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0F1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">
    <w:name w:val="gmail-msonormal"/>
    <w:basedOn w:val="Normalny"/>
    <w:rsid w:val="000F1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019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E9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D37AF3"/>
    <w:pPr>
      <w:ind w:left="283" w:hanging="283"/>
      <w:contextualSpacing/>
    </w:pPr>
    <w:rPr>
      <w:rFonts w:eastAsia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A70950"/>
    <w:rPr>
      <w:rFonts w:ascii="Arial" w:eastAsia="Times New Roman" w:hAnsi="Arial" w:cs="Times New Roman"/>
      <w:b/>
      <w:bCs/>
      <w:color w:val="17365D" w:themeColor="text2" w:themeShade="BF"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70950"/>
    <w:rPr>
      <w:rFonts w:ascii="Arial" w:eastAsia="Times New Roman" w:hAnsi="Arial" w:cs="Times New Roman"/>
      <w:b/>
      <w:bCs/>
      <w:color w:val="17365D" w:themeColor="text2" w:themeShade="BF"/>
    </w:rPr>
  </w:style>
  <w:style w:type="character" w:customStyle="1" w:styleId="Nagwek3Znak">
    <w:name w:val="Nagłówek 3 Znak"/>
    <w:basedOn w:val="Domylnaczcionkaakapitu"/>
    <w:link w:val="Nagwek3"/>
    <w:rsid w:val="00942178"/>
    <w:rPr>
      <w:rFonts w:ascii="Arial" w:eastAsia="Times New Roman" w:hAnsi="Arial" w:cs="Times New Roman"/>
      <w:b/>
      <w:bCs/>
      <w:i/>
      <w:sz w:val="24"/>
      <w:szCs w:val="26"/>
    </w:rPr>
  </w:style>
  <w:style w:type="paragraph" w:customStyle="1" w:styleId="WW-Lista2">
    <w:name w:val="WW-Lista 2"/>
    <w:basedOn w:val="Normalny"/>
    <w:rsid w:val="0094217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podpunkta">
    <w:name w:val="podpunkt a"/>
    <w:basedOn w:val="Normalny"/>
    <w:rsid w:val="00942178"/>
    <w:pPr>
      <w:widowControl w:val="0"/>
      <w:tabs>
        <w:tab w:val="left" w:pos="993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rsid w:val="009F7F2D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A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950"/>
    <w:pPr>
      <w:keepNext/>
      <w:numPr>
        <w:numId w:val="7"/>
      </w:numPr>
      <w:spacing w:before="240" w:after="120" w:line="240" w:lineRule="auto"/>
      <w:ind w:left="641" w:hanging="357"/>
      <w:outlineLvl w:val="0"/>
    </w:pPr>
    <w:rPr>
      <w:rFonts w:ascii="Arial" w:hAnsi="Arial"/>
      <w:b/>
      <w:bCs/>
      <w:color w:val="17365D" w:themeColor="text2" w:themeShade="BF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A70950"/>
    <w:pPr>
      <w:keepNext/>
      <w:numPr>
        <w:ilvl w:val="1"/>
        <w:numId w:val="7"/>
      </w:numPr>
      <w:tabs>
        <w:tab w:val="left" w:pos="720"/>
      </w:tabs>
      <w:spacing w:before="120" w:after="120" w:line="240" w:lineRule="auto"/>
      <w:ind w:left="573" w:hanging="431"/>
      <w:jc w:val="both"/>
      <w:outlineLvl w:val="1"/>
    </w:pPr>
    <w:rPr>
      <w:rFonts w:ascii="Arial" w:hAnsi="Arial"/>
      <w:b/>
      <w:bCs/>
      <w:color w:val="17365D" w:themeColor="text2" w:themeShade="BF"/>
    </w:rPr>
  </w:style>
  <w:style w:type="paragraph" w:styleId="Nagwek3">
    <w:name w:val="heading 3"/>
    <w:basedOn w:val="Normalny"/>
    <w:next w:val="Normalny"/>
    <w:link w:val="Nagwek3Znak"/>
    <w:qFormat/>
    <w:rsid w:val="00942178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hAnsi="Arial"/>
      <w:b/>
      <w:bCs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0AAF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0F1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">
    <w:name w:val="gmail-msonormal"/>
    <w:basedOn w:val="Normalny"/>
    <w:rsid w:val="000F1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019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E9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D37AF3"/>
    <w:pPr>
      <w:ind w:left="283" w:hanging="283"/>
      <w:contextualSpacing/>
    </w:pPr>
    <w:rPr>
      <w:rFonts w:eastAsia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A70950"/>
    <w:rPr>
      <w:rFonts w:ascii="Arial" w:eastAsia="Times New Roman" w:hAnsi="Arial" w:cs="Times New Roman"/>
      <w:b/>
      <w:bCs/>
      <w:color w:val="17365D" w:themeColor="text2" w:themeShade="BF"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70950"/>
    <w:rPr>
      <w:rFonts w:ascii="Arial" w:eastAsia="Times New Roman" w:hAnsi="Arial" w:cs="Times New Roman"/>
      <w:b/>
      <w:bCs/>
      <w:color w:val="17365D" w:themeColor="text2" w:themeShade="BF"/>
    </w:rPr>
  </w:style>
  <w:style w:type="character" w:customStyle="1" w:styleId="Nagwek3Znak">
    <w:name w:val="Nagłówek 3 Znak"/>
    <w:basedOn w:val="Domylnaczcionkaakapitu"/>
    <w:link w:val="Nagwek3"/>
    <w:rsid w:val="00942178"/>
    <w:rPr>
      <w:rFonts w:ascii="Arial" w:eastAsia="Times New Roman" w:hAnsi="Arial" w:cs="Times New Roman"/>
      <w:b/>
      <w:bCs/>
      <w:i/>
      <w:sz w:val="24"/>
      <w:szCs w:val="26"/>
    </w:rPr>
  </w:style>
  <w:style w:type="paragraph" w:customStyle="1" w:styleId="WW-Lista2">
    <w:name w:val="WW-Lista 2"/>
    <w:basedOn w:val="Normalny"/>
    <w:rsid w:val="0094217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podpunkta">
    <w:name w:val="podpunkt a"/>
    <w:basedOn w:val="Normalny"/>
    <w:rsid w:val="00942178"/>
    <w:pPr>
      <w:widowControl w:val="0"/>
      <w:tabs>
        <w:tab w:val="left" w:pos="993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rsid w:val="009F7F2D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94AB-DF7C-49F4-A170-C7F047AB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Asus</cp:lastModifiedBy>
  <cp:revision>5</cp:revision>
  <cp:lastPrinted>2018-01-22T20:25:00Z</cp:lastPrinted>
  <dcterms:created xsi:type="dcterms:W3CDTF">2019-05-25T10:56:00Z</dcterms:created>
  <dcterms:modified xsi:type="dcterms:W3CDTF">2019-05-25T11:14:00Z</dcterms:modified>
</cp:coreProperties>
</file>